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8B903" w14:textId="77777777" w:rsidR="0000090F" w:rsidRDefault="0092179E" w:rsidP="00F4790B">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t>Initiating a Quiet Title Action – State Procedures</w:t>
      </w:r>
    </w:p>
    <w:p w14:paraId="428E914A" w14:textId="7CC23EDD" w:rsidR="00F4790B" w:rsidRDefault="00F4790B" w:rsidP="00F4790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Troy R. Covington</w:t>
      </w:r>
    </w:p>
    <w:p w14:paraId="72689E9E" w14:textId="77777777" w:rsidR="007B07BB" w:rsidRDefault="007B07BB" w:rsidP="00F4790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December </w:t>
      </w:r>
      <w:r w:rsidR="00D5164E">
        <w:rPr>
          <w:rFonts w:ascii="Times New Roman" w:hAnsi="Times New Roman" w:cs="Times New Roman"/>
          <w:sz w:val="24"/>
          <w:szCs w:val="24"/>
        </w:rPr>
        <w:t>5</w:t>
      </w:r>
      <w:r>
        <w:rPr>
          <w:rFonts w:ascii="Times New Roman" w:hAnsi="Times New Roman" w:cs="Times New Roman"/>
          <w:sz w:val="24"/>
          <w:szCs w:val="24"/>
        </w:rPr>
        <w:t>, 2016</w:t>
      </w:r>
    </w:p>
    <w:p w14:paraId="329A1254" w14:textId="77777777" w:rsidR="00F4790B" w:rsidRDefault="00F4790B" w:rsidP="00F4790B">
      <w:pPr>
        <w:spacing w:line="240" w:lineRule="auto"/>
        <w:contextualSpacing/>
        <w:jc w:val="center"/>
        <w:rPr>
          <w:rFonts w:ascii="Times New Roman" w:hAnsi="Times New Roman" w:cs="Times New Roman"/>
          <w:sz w:val="24"/>
          <w:szCs w:val="24"/>
        </w:rPr>
      </w:pPr>
    </w:p>
    <w:p w14:paraId="5BBDEEF7" w14:textId="77777777" w:rsidR="00F4790B" w:rsidRDefault="00A842F7" w:rsidP="005F6612">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Pr="00733A13">
        <w:rPr>
          <w:rFonts w:ascii="Times New Roman" w:hAnsi="Times New Roman" w:cs="Times New Roman"/>
          <w:b/>
          <w:sz w:val="24"/>
          <w:szCs w:val="24"/>
          <w:u w:val="single"/>
        </w:rPr>
        <w:t>Causes of Action</w:t>
      </w:r>
      <w:r w:rsidR="00733A13" w:rsidRPr="00733A13">
        <w:rPr>
          <w:rFonts w:ascii="Times New Roman" w:hAnsi="Times New Roman" w:cs="Times New Roman"/>
          <w:b/>
          <w:sz w:val="24"/>
          <w:szCs w:val="24"/>
          <w:u w:val="single"/>
        </w:rPr>
        <w:t xml:space="preserve"> and Statute of Limitations</w:t>
      </w:r>
    </w:p>
    <w:p w14:paraId="20855A64" w14:textId="77777777" w:rsidR="00733A13" w:rsidRDefault="009A4275"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w:t>
      </w:r>
      <w:r>
        <w:rPr>
          <w:rFonts w:ascii="Times New Roman" w:hAnsi="Times New Roman" w:cs="Times New Roman"/>
          <w:b/>
          <w:sz w:val="24"/>
          <w:szCs w:val="24"/>
        </w:rPr>
        <w:tab/>
      </w:r>
      <w:r w:rsidR="004705E0">
        <w:rPr>
          <w:rFonts w:ascii="Times New Roman" w:hAnsi="Times New Roman" w:cs="Times New Roman"/>
          <w:b/>
          <w:sz w:val="24"/>
          <w:szCs w:val="24"/>
        </w:rPr>
        <w:t>Conventional Quiet Title Action</w:t>
      </w:r>
    </w:p>
    <w:p w14:paraId="36E96DF1" w14:textId="77777777" w:rsidR="004705E0" w:rsidRDefault="004705E0"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65762B">
        <w:rPr>
          <w:rFonts w:ascii="Times New Roman" w:hAnsi="Times New Roman" w:cs="Times New Roman"/>
          <w:sz w:val="24"/>
          <w:szCs w:val="24"/>
        </w:rPr>
        <w:t>“</w:t>
      </w:r>
      <w:r w:rsidR="0064178E">
        <w:rPr>
          <w:rFonts w:ascii="Times New Roman" w:hAnsi="Times New Roman" w:cs="Times New Roman"/>
          <w:sz w:val="24"/>
          <w:szCs w:val="24"/>
        </w:rPr>
        <w:t>A quia timet, or quiet title action, is intended to remove a cloud on the plaintiff’s title to land.</w:t>
      </w:r>
      <w:r w:rsidR="0065762B">
        <w:rPr>
          <w:rFonts w:ascii="Times New Roman" w:hAnsi="Times New Roman" w:cs="Times New Roman"/>
          <w:sz w:val="24"/>
          <w:szCs w:val="24"/>
        </w:rPr>
        <w:t>”</w:t>
      </w:r>
      <w:r w:rsidR="0064178E">
        <w:rPr>
          <w:rStyle w:val="FootnoteReference"/>
          <w:rFonts w:ascii="Times New Roman" w:hAnsi="Times New Roman" w:cs="Times New Roman"/>
          <w:sz w:val="24"/>
          <w:szCs w:val="24"/>
        </w:rPr>
        <w:footnoteReference w:id="1"/>
      </w:r>
      <w:r w:rsidR="0065762B">
        <w:rPr>
          <w:rFonts w:ascii="Times New Roman" w:hAnsi="Times New Roman" w:cs="Times New Roman"/>
          <w:sz w:val="24"/>
          <w:szCs w:val="24"/>
        </w:rPr>
        <w:t xml:space="preserve">  </w:t>
      </w:r>
      <w:r w:rsidR="00E05546">
        <w:rPr>
          <w:rFonts w:ascii="Times New Roman" w:hAnsi="Times New Roman" w:cs="Times New Roman"/>
          <w:sz w:val="24"/>
          <w:szCs w:val="24"/>
        </w:rPr>
        <w:t xml:space="preserve">“In order to bring a quia timet action, the plaintiff ‘must assert that he </w:t>
      </w:r>
      <w:r w:rsidR="00E05546">
        <w:rPr>
          <w:rFonts w:ascii="Times New Roman" w:hAnsi="Times New Roman" w:cs="Times New Roman"/>
          <w:i/>
          <w:sz w:val="24"/>
          <w:szCs w:val="24"/>
        </w:rPr>
        <w:t>holds</w:t>
      </w:r>
      <w:r w:rsidR="00E05546">
        <w:rPr>
          <w:rFonts w:ascii="Times New Roman" w:hAnsi="Times New Roman" w:cs="Times New Roman"/>
          <w:sz w:val="24"/>
          <w:szCs w:val="24"/>
        </w:rPr>
        <w:t xml:space="preserve"> some current record title or current prescriptive title. … Otherwise, he possesses no title at all, but only an expectancy.</w:t>
      </w:r>
      <w:r w:rsidR="00571767">
        <w:rPr>
          <w:rFonts w:ascii="Times New Roman" w:hAnsi="Times New Roman" w:cs="Times New Roman"/>
          <w:sz w:val="24"/>
          <w:szCs w:val="24"/>
        </w:rPr>
        <w:t xml:space="preserve"> …”</w:t>
      </w:r>
      <w:r w:rsidR="00571767">
        <w:rPr>
          <w:rStyle w:val="FootnoteReference"/>
          <w:rFonts w:ascii="Times New Roman" w:hAnsi="Times New Roman" w:cs="Times New Roman"/>
          <w:sz w:val="24"/>
          <w:szCs w:val="24"/>
        </w:rPr>
        <w:footnoteReference w:id="2"/>
      </w:r>
      <w:r w:rsidR="00AB5928">
        <w:rPr>
          <w:rFonts w:ascii="Times New Roman" w:hAnsi="Times New Roman" w:cs="Times New Roman"/>
          <w:sz w:val="24"/>
          <w:szCs w:val="24"/>
        </w:rPr>
        <w:t xml:space="preserve">  Where plaintiffs do not assert that they have title to the property at issue, they have no standing to maintain a quia timet action.</w:t>
      </w:r>
      <w:r w:rsidR="00AB5928">
        <w:rPr>
          <w:rStyle w:val="FootnoteReference"/>
          <w:rFonts w:ascii="Times New Roman" w:hAnsi="Times New Roman" w:cs="Times New Roman"/>
          <w:sz w:val="24"/>
          <w:szCs w:val="24"/>
        </w:rPr>
        <w:footnoteReference w:id="3"/>
      </w:r>
      <w:r w:rsidR="003B7322">
        <w:rPr>
          <w:rFonts w:ascii="Times New Roman" w:hAnsi="Times New Roman" w:cs="Times New Roman"/>
          <w:sz w:val="24"/>
          <w:szCs w:val="24"/>
        </w:rPr>
        <w:t xml:space="preserve">  Plaintiffs have no right to a jury trial under the conventional quia timet statute.</w:t>
      </w:r>
      <w:r w:rsidR="003B7322">
        <w:rPr>
          <w:rStyle w:val="FootnoteReference"/>
          <w:rFonts w:ascii="Times New Roman" w:hAnsi="Times New Roman" w:cs="Times New Roman"/>
          <w:sz w:val="24"/>
          <w:szCs w:val="24"/>
        </w:rPr>
        <w:footnoteReference w:id="4"/>
      </w:r>
    </w:p>
    <w:p w14:paraId="342B988F" w14:textId="77777777" w:rsidR="00A158A7" w:rsidRDefault="00A158A7"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1258E3">
        <w:rPr>
          <w:rFonts w:ascii="Times New Roman" w:hAnsi="Times New Roman" w:cs="Times New Roman"/>
          <w:sz w:val="24"/>
          <w:szCs w:val="24"/>
        </w:rPr>
        <w:t>In a proceeding to remove a cloud upon the title to real estate, the court must grant the relief sought “whether the invalidity of the instrument sought to be canceled appears upon the face of the instrument or whether the invalidity appears or arises solely from facts outside of the instrument.”</w:t>
      </w:r>
      <w:r w:rsidR="001258E3">
        <w:rPr>
          <w:rStyle w:val="FootnoteReference"/>
          <w:rFonts w:ascii="Times New Roman" w:hAnsi="Times New Roman" w:cs="Times New Roman"/>
          <w:sz w:val="24"/>
          <w:szCs w:val="24"/>
        </w:rPr>
        <w:footnoteReference w:id="5"/>
      </w:r>
      <w:r w:rsidR="00C674F4">
        <w:rPr>
          <w:rFonts w:ascii="Times New Roman" w:hAnsi="Times New Roman" w:cs="Times New Roman"/>
          <w:sz w:val="24"/>
          <w:szCs w:val="24"/>
        </w:rPr>
        <w:t xml:space="preserve">  An instrument which, either by itself or in connection with other extrinsic facts, “gives the claimant thereunder an apparent right in or to the property may constitute a cloud on the title of the true owner.”</w:t>
      </w:r>
      <w:r w:rsidR="00C674F4">
        <w:rPr>
          <w:rStyle w:val="FootnoteReference"/>
          <w:rFonts w:ascii="Times New Roman" w:hAnsi="Times New Roman" w:cs="Times New Roman"/>
          <w:sz w:val="24"/>
          <w:szCs w:val="24"/>
        </w:rPr>
        <w:footnoteReference w:id="6"/>
      </w:r>
      <w:r w:rsidR="00567EC1">
        <w:rPr>
          <w:rFonts w:ascii="Times New Roman" w:hAnsi="Times New Roman" w:cs="Times New Roman"/>
          <w:sz w:val="24"/>
          <w:szCs w:val="24"/>
        </w:rPr>
        <w:t xml:space="preserve">  </w:t>
      </w:r>
      <w:r w:rsidR="00C175A1">
        <w:rPr>
          <w:rFonts w:ascii="Times New Roman" w:hAnsi="Times New Roman" w:cs="Times New Roman"/>
          <w:sz w:val="24"/>
          <w:szCs w:val="24"/>
        </w:rPr>
        <w:t xml:space="preserve">The true owner of property may have a cloud on title removed by proving: (1) that he cannot immediately </w:t>
      </w:r>
      <w:r w:rsidR="00E27E0F">
        <w:rPr>
          <w:rFonts w:ascii="Times New Roman" w:hAnsi="Times New Roman" w:cs="Times New Roman"/>
          <w:sz w:val="24"/>
          <w:szCs w:val="24"/>
        </w:rPr>
        <w:t xml:space="preserve">maintain or protect his rights by any other course of proceeding open to him; (2) that the instrument sought to be canceled would operate to throw a cloud or suspicion upon his title and might be used against him; and (3) that he either suffers a present injury because of the hostile claim of right or has reason to believe that </w:t>
      </w:r>
      <w:r w:rsidR="00C341D4">
        <w:rPr>
          <w:rFonts w:ascii="Times New Roman" w:hAnsi="Times New Roman" w:cs="Times New Roman"/>
          <w:sz w:val="24"/>
          <w:szCs w:val="24"/>
        </w:rPr>
        <w:t xml:space="preserve">the evidence upon which he </w:t>
      </w:r>
      <w:r w:rsidR="00C341D4">
        <w:rPr>
          <w:rFonts w:ascii="Times New Roman" w:hAnsi="Times New Roman" w:cs="Times New Roman"/>
          <w:sz w:val="24"/>
          <w:szCs w:val="24"/>
        </w:rPr>
        <w:lastRenderedPageBreak/>
        <w:t>relies to impeach or invalidate an adverse claim may be lost or impaired by lapse of time.</w:t>
      </w:r>
      <w:r w:rsidR="00C341D4">
        <w:rPr>
          <w:rStyle w:val="FootnoteReference"/>
          <w:rFonts w:ascii="Times New Roman" w:hAnsi="Times New Roman" w:cs="Times New Roman"/>
          <w:sz w:val="24"/>
          <w:szCs w:val="24"/>
        </w:rPr>
        <w:footnoteReference w:id="7"/>
      </w:r>
    </w:p>
    <w:p w14:paraId="07886FE8" w14:textId="77777777" w:rsidR="0000033E" w:rsidRDefault="0000033E"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982640">
        <w:rPr>
          <w:rFonts w:ascii="Times New Roman" w:hAnsi="Times New Roman" w:cs="Times New Roman"/>
          <w:sz w:val="24"/>
          <w:szCs w:val="24"/>
        </w:rPr>
        <w:t>For example, the quia timet statute may be used to cancel a deed on the grounds of forgery.</w:t>
      </w:r>
      <w:r w:rsidR="00982640">
        <w:rPr>
          <w:rStyle w:val="FootnoteReference"/>
          <w:rFonts w:ascii="Times New Roman" w:hAnsi="Times New Roman" w:cs="Times New Roman"/>
          <w:sz w:val="24"/>
          <w:szCs w:val="24"/>
        </w:rPr>
        <w:footnoteReference w:id="8"/>
      </w:r>
      <w:r w:rsidR="00982640">
        <w:rPr>
          <w:rFonts w:ascii="Times New Roman" w:hAnsi="Times New Roman" w:cs="Times New Roman"/>
          <w:sz w:val="24"/>
          <w:szCs w:val="24"/>
        </w:rPr>
        <w:t xml:space="preserve">  </w:t>
      </w:r>
      <w:r w:rsidR="00CE4121">
        <w:rPr>
          <w:rFonts w:ascii="Times New Roman" w:hAnsi="Times New Roman" w:cs="Times New Roman"/>
          <w:sz w:val="24"/>
          <w:szCs w:val="24"/>
        </w:rPr>
        <w:t>Further, a</w:t>
      </w:r>
      <w:r w:rsidR="007357B7">
        <w:rPr>
          <w:rFonts w:ascii="Times New Roman" w:hAnsi="Times New Roman" w:cs="Times New Roman"/>
          <w:sz w:val="24"/>
          <w:szCs w:val="24"/>
        </w:rPr>
        <w:t xml:space="preserve"> lender with a valid security deed may bring a claim to quiet title to property over which a purported lender has an invalid security deed </w:t>
      </w:r>
      <w:r w:rsidR="00ED6EB0">
        <w:rPr>
          <w:rFonts w:ascii="Times New Roman" w:hAnsi="Times New Roman" w:cs="Times New Roman"/>
          <w:sz w:val="24"/>
          <w:szCs w:val="24"/>
        </w:rPr>
        <w:t>securing nonexistent debt, because the invalid deed casts a cloud over the actual lender’s title to the property.</w:t>
      </w:r>
      <w:r w:rsidR="00ED6EB0">
        <w:rPr>
          <w:rStyle w:val="FootnoteReference"/>
          <w:rFonts w:ascii="Times New Roman" w:hAnsi="Times New Roman" w:cs="Times New Roman"/>
          <w:sz w:val="24"/>
          <w:szCs w:val="24"/>
        </w:rPr>
        <w:footnoteReference w:id="9"/>
      </w:r>
    </w:p>
    <w:p w14:paraId="1839D579" w14:textId="77777777" w:rsidR="00973A60" w:rsidRPr="00E05546" w:rsidRDefault="0012485B"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D2309C">
        <w:rPr>
          <w:rFonts w:ascii="Times New Roman" w:hAnsi="Times New Roman" w:cs="Times New Roman"/>
          <w:sz w:val="24"/>
          <w:szCs w:val="24"/>
        </w:rPr>
        <w:t>The plaintiff in a conventional quiet title action may request that the matter be submitted to a special master in the same manner as provided in the Quiet Title Act of 1966.</w:t>
      </w:r>
      <w:r w:rsidR="00D2309C">
        <w:rPr>
          <w:rStyle w:val="FootnoteReference"/>
          <w:rFonts w:ascii="Times New Roman" w:hAnsi="Times New Roman" w:cs="Times New Roman"/>
          <w:sz w:val="24"/>
          <w:szCs w:val="24"/>
        </w:rPr>
        <w:footnoteReference w:id="10"/>
      </w:r>
      <w:r w:rsidR="00D2309C">
        <w:rPr>
          <w:rFonts w:ascii="Times New Roman" w:hAnsi="Times New Roman" w:cs="Times New Roman"/>
          <w:sz w:val="24"/>
          <w:szCs w:val="24"/>
        </w:rPr>
        <w:t xml:space="preserve">  </w:t>
      </w:r>
      <w:r w:rsidR="00A9646D">
        <w:rPr>
          <w:rFonts w:ascii="Times New Roman" w:hAnsi="Times New Roman" w:cs="Times New Roman"/>
          <w:sz w:val="24"/>
          <w:szCs w:val="24"/>
        </w:rPr>
        <w:t>Where the plaintiff makes this request, appointment of a special master is mandatory</w:t>
      </w:r>
      <w:r w:rsidR="00655EE4">
        <w:rPr>
          <w:rFonts w:ascii="Times New Roman" w:hAnsi="Times New Roman" w:cs="Times New Roman"/>
          <w:sz w:val="24"/>
          <w:szCs w:val="24"/>
        </w:rPr>
        <w:t>.</w:t>
      </w:r>
      <w:r w:rsidR="00655EE4">
        <w:rPr>
          <w:rStyle w:val="FootnoteReference"/>
          <w:rFonts w:ascii="Times New Roman" w:hAnsi="Times New Roman" w:cs="Times New Roman"/>
          <w:sz w:val="24"/>
          <w:szCs w:val="24"/>
        </w:rPr>
        <w:footnoteReference w:id="11"/>
      </w:r>
      <w:r w:rsidR="00025DC6">
        <w:rPr>
          <w:rFonts w:ascii="Times New Roman" w:hAnsi="Times New Roman" w:cs="Times New Roman"/>
          <w:sz w:val="24"/>
          <w:szCs w:val="24"/>
        </w:rPr>
        <w:t xml:space="preserve">  The special master is then authorized to handle ever</w:t>
      </w:r>
      <w:r w:rsidR="00001994">
        <w:rPr>
          <w:rFonts w:ascii="Times New Roman" w:hAnsi="Times New Roman" w:cs="Times New Roman"/>
          <w:sz w:val="24"/>
          <w:szCs w:val="24"/>
        </w:rPr>
        <w:t>y</w:t>
      </w:r>
      <w:r w:rsidR="00025DC6">
        <w:rPr>
          <w:rFonts w:ascii="Times New Roman" w:hAnsi="Times New Roman" w:cs="Times New Roman"/>
          <w:sz w:val="24"/>
          <w:szCs w:val="24"/>
        </w:rPr>
        <w:t xml:space="preserve"> aspect of the quiet title claim.</w:t>
      </w:r>
      <w:r w:rsidR="00025DC6">
        <w:rPr>
          <w:rStyle w:val="FootnoteReference"/>
          <w:rFonts w:ascii="Times New Roman" w:hAnsi="Times New Roman" w:cs="Times New Roman"/>
          <w:sz w:val="24"/>
          <w:szCs w:val="24"/>
        </w:rPr>
        <w:footnoteReference w:id="12"/>
      </w:r>
    </w:p>
    <w:p w14:paraId="7DBF53A7" w14:textId="77777777" w:rsidR="004705E0" w:rsidRDefault="004705E0"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w:t>
      </w:r>
      <w:r>
        <w:rPr>
          <w:rFonts w:ascii="Times New Roman" w:hAnsi="Times New Roman" w:cs="Times New Roman"/>
          <w:b/>
          <w:sz w:val="24"/>
          <w:szCs w:val="24"/>
        </w:rPr>
        <w:tab/>
      </w:r>
      <w:r w:rsidR="008E27BA">
        <w:rPr>
          <w:rFonts w:ascii="Times New Roman" w:hAnsi="Times New Roman" w:cs="Times New Roman"/>
          <w:b/>
          <w:sz w:val="24"/>
          <w:szCs w:val="24"/>
        </w:rPr>
        <w:t>Actions Under Quiet Title Act of 1966</w:t>
      </w:r>
    </w:p>
    <w:p w14:paraId="2FF91F8F" w14:textId="77777777" w:rsidR="008E27BA" w:rsidRDefault="008E27BA"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3010C1">
        <w:rPr>
          <w:rFonts w:ascii="Times New Roman" w:hAnsi="Times New Roman" w:cs="Times New Roman"/>
          <w:sz w:val="24"/>
          <w:szCs w:val="24"/>
        </w:rPr>
        <w:t>Actions against “all the world” to quiet title to real property are governed by the Quiet Title Act of 1966</w:t>
      </w:r>
      <w:r w:rsidR="001915CB">
        <w:rPr>
          <w:rFonts w:ascii="Times New Roman" w:hAnsi="Times New Roman" w:cs="Times New Roman"/>
          <w:sz w:val="24"/>
          <w:szCs w:val="24"/>
        </w:rPr>
        <w:t xml:space="preserve"> (the “Act”)</w:t>
      </w:r>
      <w:r w:rsidR="003010C1">
        <w:rPr>
          <w:rFonts w:ascii="Times New Roman" w:hAnsi="Times New Roman" w:cs="Times New Roman"/>
          <w:sz w:val="24"/>
          <w:szCs w:val="24"/>
        </w:rPr>
        <w:t>.</w:t>
      </w:r>
      <w:r w:rsidR="003010C1">
        <w:rPr>
          <w:rStyle w:val="FootnoteReference"/>
          <w:rFonts w:ascii="Times New Roman" w:hAnsi="Times New Roman" w:cs="Times New Roman"/>
          <w:sz w:val="24"/>
          <w:szCs w:val="24"/>
        </w:rPr>
        <w:footnoteReference w:id="13"/>
      </w:r>
      <w:r w:rsidR="00442504">
        <w:rPr>
          <w:rFonts w:ascii="Times New Roman" w:hAnsi="Times New Roman" w:cs="Times New Roman"/>
          <w:sz w:val="24"/>
          <w:szCs w:val="24"/>
        </w:rPr>
        <w:t xml:space="preserve">  “The purpose of the Act is to create a procedure for removing any cloud upon the title to land; the Act is to be liberally construed; and the remedy provided is intended to be cumulative and not exclusive.”</w:t>
      </w:r>
      <w:r w:rsidR="00E91F77">
        <w:rPr>
          <w:rStyle w:val="FootnoteReference"/>
          <w:rFonts w:ascii="Times New Roman" w:hAnsi="Times New Roman" w:cs="Times New Roman"/>
          <w:sz w:val="24"/>
          <w:szCs w:val="24"/>
        </w:rPr>
        <w:footnoteReference w:id="14"/>
      </w:r>
      <w:r w:rsidR="008E18C1">
        <w:rPr>
          <w:rFonts w:ascii="Times New Roman" w:hAnsi="Times New Roman" w:cs="Times New Roman"/>
          <w:sz w:val="24"/>
          <w:szCs w:val="24"/>
        </w:rPr>
        <w:t xml:space="preserve">  The Act is “a special statutory proceeding designed for a specific purpose.”</w:t>
      </w:r>
      <w:r w:rsidR="008E18C1">
        <w:rPr>
          <w:rStyle w:val="FootnoteReference"/>
          <w:rFonts w:ascii="Times New Roman" w:hAnsi="Times New Roman" w:cs="Times New Roman"/>
          <w:sz w:val="24"/>
          <w:szCs w:val="24"/>
        </w:rPr>
        <w:footnoteReference w:id="15"/>
      </w:r>
      <w:r w:rsidR="00C00FDE">
        <w:rPr>
          <w:rFonts w:ascii="Times New Roman" w:hAnsi="Times New Roman" w:cs="Times New Roman"/>
          <w:sz w:val="24"/>
          <w:szCs w:val="24"/>
        </w:rPr>
        <w:t xml:space="preserve">  The Act “creates an efficient, speedy and effective means of adjudicating disputed title claims and sets out specific </w:t>
      </w:r>
      <w:r w:rsidR="00C00FDE">
        <w:rPr>
          <w:rFonts w:ascii="Times New Roman" w:hAnsi="Times New Roman" w:cs="Times New Roman"/>
          <w:sz w:val="24"/>
          <w:szCs w:val="24"/>
        </w:rPr>
        <w:lastRenderedPageBreak/>
        <w:t>rules of practice and procedure with respect to an in rem quiet title action against all the world that take precedence over the Civil Practice Act when there is a conflict.”</w:t>
      </w:r>
      <w:r w:rsidR="00C00FDE">
        <w:rPr>
          <w:rStyle w:val="FootnoteReference"/>
          <w:rFonts w:ascii="Times New Roman" w:hAnsi="Times New Roman" w:cs="Times New Roman"/>
          <w:sz w:val="24"/>
          <w:szCs w:val="24"/>
        </w:rPr>
        <w:footnoteReference w:id="16"/>
      </w:r>
    </w:p>
    <w:p w14:paraId="033C8E64" w14:textId="77777777" w:rsidR="0046460C" w:rsidRDefault="0046460C"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1915CB">
        <w:rPr>
          <w:rFonts w:ascii="Times New Roman" w:hAnsi="Times New Roman" w:cs="Times New Roman"/>
          <w:sz w:val="24"/>
          <w:szCs w:val="24"/>
        </w:rPr>
        <w:t>A quiet title action under the Act is in rem</w:t>
      </w:r>
      <w:r w:rsidR="00B1019C">
        <w:rPr>
          <w:rFonts w:ascii="Times New Roman" w:hAnsi="Times New Roman" w:cs="Times New Roman"/>
          <w:sz w:val="24"/>
          <w:szCs w:val="24"/>
        </w:rPr>
        <w:t xml:space="preserve"> an</w:t>
      </w:r>
      <w:r w:rsidR="00F42DE0">
        <w:rPr>
          <w:rFonts w:ascii="Times New Roman" w:hAnsi="Times New Roman" w:cs="Times New Roman"/>
          <w:sz w:val="24"/>
          <w:szCs w:val="24"/>
        </w:rPr>
        <w:t>d</w:t>
      </w:r>
      <w:r w:rsidR="00B1019C">
        <w:rPr>
          <w:rFonts w:ascii="Times New Roman" w:hAnsi="Times New Roman" w:cs="Times New Roman"/>
          <w:sz w:val="24"/>
          <w:szCs w:val="24"/>
        </w:rPr>
        <w:t xml:space="preserve"> is not an action against any person or entity; instead, it is</w:t>
      </w:r>
      <w:r w:rsidR="004F4512">
        <w:rPr>
          <w:rFonts w:ascii="Times New Roman" w:hAnsi="Times New Roman" w:cs="Times New Roman"/>
          <w:sz w:val="24"/>
          <w:szCs w:val="24"/>
        </w:rPr>
        <w:t xml:space="preserve"> an action against the underlying property, and its purpose is to remove any and all clouds</w:t>
      </w:r>
      <w:r w:rsidR="001614A2">
        <w:rPr>
          <w:rFonts w:ascii="Times New Roman" w:hAnsi="Times New Roman" w:cs="Times New Roman"/>
          <w:sz w:val="24"/>
          <w:szCs w:val="24"/>
        </w:rPr>
        <w:t xml:space="preserve"> on the title of that property.</w:t>
      </w:r>
      <w:r w:rsidR="001D1F61">
        <w:rPr>
          <w:rStyle w:val="FootnoteReference"/>
          <w:rFonts w:ascii="Times New Roman" w:hAnsi="Times New Roman" w:cs="Times New Roman"/>
          <w:sz w:val="24"/>
          <w:szCs w:val="24"/>
        </w:rPr>
        <w:footnoteReference w:id="17"/>
      </w:r>
      <w:r w:rsidR="001D1F61">
        <w:rPr>
          <w:rFonts w:ascii="Times New Roman" w:hAnsi="Times New Roman" w:cs="Times New Roman"/>
          <w:sz w:val="24"/>
          <w:szCs w:val="24"/>
        </w:rPr>
        <w:t xml:space="preserve">  </w:t>
      </w:r>
      <w:r w:rsidR="00BD11F2">
        <w:rPr>
          <w:rFonts w:ascii="Times New Roman" w:hAnsi="Times New Roman" w:cs="Times New Roman"/>
          <w:sz w:val="24"/>
          <w:szCs w:val="24"/>
        </w:rPr>
        <w:t>In an in rem action, the named defendant is real or personal property.</w:t>
      </w:r>
      <w:r w:rsidR="00BD11F2">
        <w:rPr>
          <w:rStyle w:val="FootnoteReference"/>
          <w:rFonts w:ascii="Times New Roman" w:hAnsi="Times New Roman" w:cs="Times New Roman"/>
          <w:sz w:val="24"/>
          <w:szCs w:val="24"/>
        </w:rPr>
        <w:footnoteReference w:id="18"/>
      </w:r>
      <w:r w:rsidR="00BD11F2">
        <w:rPr>
          <w:rFonts w:ascii="Times New Roman" w:hAnsi="Times New Roman" w:cs="Times New Roman"/>
          <w:sz w:val="24"/>
          <w:szCs w:val="24"/>
        </w:rPr>
        <w:t xml:space="preserve">  </w:t>
      </w:r>
      <w:r w:rsidR="00706E2E">
        <w:rPr>
          <w:rFonts w:ascii="Times New Roman" w:hAnsi="Times New Roman" w:cs="Times New Roman"/>
          <w:sz w:val="24"/>
          <w:szCs w:val="24"/>
        </w:rPr>
        <w:t>“Any person who claims an interest in that property/defendant must affirmatively assert that claim against the property/defendant in the quiet title action.”</w:t>
      </w:r>
      <w:r w:rsidR="00706E2E">
        <w:rPr>
          <w:rStyle w:val="FootnoteReference"/>
          <w:rFonts w:ascii="Times New Roman" w:hAnsi="Times New Roman" w:cs="Times New Roman"/>
          <w:sz w:val="24"/>
          <w:szCs w:val="24"/>
        </w:rPr>
        <w:footnoteReference w:id="19"/>
      </w:r>
      <w:r w:rsidR="00BA5E42">
        <w:rPr>
          <w:rFonts w:ascii="Times New Roman" w:hAnsi="Times New Roman" w:cs="Times New Roman"/>
          <w:sz w:val="24"/>
          <w:szCs w:val="24"/>
        </w:rPr>
        <w:t xml:space="preserve">  Thus, an </w:t>
      </w:r>
      <w:r w:rsidR="00874F17">
        <w:rPr>
          <w:rFonts w:ascii="Times New Roman" w:hAnsi="Times New Roman" w:cs="Times New Roman"/>
          <w:sz w:val="24"/>
          <w:szCs w:val="24"/>
        </w:rPr>
        <w:t>“in rem quiet title action is not subject to sovereign immunity because it does not involve a claim against the State, though the State may certainly make a claim to the property in question during the pendency of the quiet title action.”</w:t>
      </w:r>
      <w:r w:rsidR="00874F17">
        <w:rPr>
          <w:rStyle w:val="FootnoteReference"/>
          <w:rFonts w:ascii="Times New Roman" w:hAnsi="Times New Roman" w:cs="Times New Roman"/>
          <w:sz w:val="24"/>
          <w:szCs w:val="24"/>
        </w:rPr>
        <w:footnoteReference w:id="20"/>
      </w:r>
    </w:p>
    <w:p w14:paraId="452F32D9" w14:textId="77777777" w:rsidR="008E27BA" w:rsidRDefault="008E27BA"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w:t>
      </w:r>
      <w:r>
        <w:rPr>
          <w:rFonts w:ascii="Times New Roman" w:hAnsi="Times New Roman" w:cs="Times New Roman"/>
          <w:b/>
          <w:sz w:val="24"/>
          <w:szCs w:val="24"/>
        </w:rPr>
        <w:tab/>
        <w:t>Statute of Limitations</w:t>
      </w:r>
    </w:p>
    <w:p w14:paraId="3EBE823B" w14:textId="77777777" w:rsidR="008E27BA" w:rsidRDefault="008E27BA"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78527B">
        <w:rPr>
          <w:rFonts w:ascii="Times New Roman" w:hAnsi="Times New Roman" w:cs="Times New Roman"/>
          <w:sz w:val="24"/>
          <w:szCs w:val="24"/>
        </w:rPr>
        <w:t>In Georgia, there is no statutorily-mandated or judicially-created statute of limitations for either conventional quiet title act</w:t>
      </w:r>
      <w:r w:rsidR="005D2FEB">
        <w:rPr>
          <w:rFonts w:ascii="Times New Roman" w:hAnsi="Times New Roman" w:cs="Times New Roman"/>
          <w:sz w:val="24"/>
          <w:szCs w:val="24"/>
        </w:rPr>
        <w:t>ions or actions brought under the Act.</w:t>
      </w:r>
      <w:r w:rsidR="00E3533D">
        <w:rPr>
          <w:rStyle w:val="FootnoteReference"/>
          <w:rFonts w:ascii="Times New Roman" w:hAnsi="Times New Roman" w:cs="Times New Roman"/>
          <w:sz w:val="24"/>
          <w:szCs w:val="24"/>
        </w:rPr>
        <w:footnoteReference w:id="21"/>
      </w:r>
      <w:r w:rsidR="00F70064">
        <w:rPr>
          <w:rFonts w:ascii="Times New Roman" w:hAnsi="Times New Roman" w:cs="Times New Roman"/>
          <w:sz w:val="24"/>
          <w:szCs w:val="24"/>
        </w:rPr>
        <w:t xml:space="preserve">  </w:t>
      </w:r>
      <w:r w:rsidR="00F315EE">
        <w:rPr>
          <w:rFonts w:ascii="Times New Roman" w:hAnsi="Times New Roman" w:cs="Times New Roman"/>
          <w:sz w:val="24"/>
          <w:szCs w:val="24"/>
        </w:rPr>
        <w:t xml:space="preserve">Instead, the Georgia Supreme Court has held that </w:t>
      </w:r>
      <w:r w:rsidR="00DB3321">
        <w:rPr>
          <w:rFonts w:ascii="Times New Roman" w:hAnsi="Times New Roman" w:cs="Times New Roman"/>
          <w:sz w:val="24"/>
          <w:szCs w:val="24"/>
        </w:rPr>
        <w:t xml:space="preserve">the appropriate inquiry is whether the equitable defenses of laches bars an action to remove </w:t>
      </w:r>
      <w:r w:rsidR="00FE117B">
        <w:rPr>
          <w:rFonts w:ascii="Times New Roman" w:hAnsi="Times New Roman" w:cs="Times New Roman"/>
          <w:sz w:val="24"/>
          <w:szCs w:val="24"/>
        </w:rPr>
        <w:t>a</w:t>
      </w:r>
      <w:r w:rsidR="00DB3321">
        <w:rPr>
          <w:rFonts w:ascii="Times New Roman" w:hAnsi="Times New Roman" w:cs="Times New Roman"/>
          <w:sz w:val="24"/>
          <w:szCs w:val="24"/>
        </w:rPr>
        <w:t xml:space="preserve"> cloud on the quiet title plaintiff’s title.</w:t>
      </w:r>
      <w:r w:rsidR="00DB3321">
        <w:rPr>
          <w:rStyle w:val="FootnoteReference"/>
          <w:rFonts w:ascii="Times New Roman" w:hAnsi="Times New Roman" w:cs="Times New Roman"/>
          <w:sz w:val="24"/>
          <w:szCs w:val="24"/>
        </w:rPr>
        <w:footnoteReference w:id="22"/>
      </w:r>
      <w:r w:rsidR="004E17D6">
        <w:rPr>
          <w:rFonts w:ascii="Times New Roman" w:hAnsi="Times New Roman" w:cs="Times New Roman"/>
          <w:sz w:val="24"/>
          <w:szCs w:val="24"/>
        </w:rPr>
        <w:t xml:space="preserve">  “Laches will not be imputed to one in peaceable possession of property, for delay in resorting to a court of equity to establish his right to the legal title.”</w:t>
      </w:r>
      <w:r w:rsidR="004E17D6">
        <w:rPr>
          <w:rStyle w:val="FootnoteReference"/>
          <w:rFonts w:ascii="Times New Roman" w:hAnsi="Times New Roman" w:cs="Times New Roman"/>
          <w:sz w:val="24"/>
          <w:szCs w:val="24"/>
        </w:rPr>
        <w:footnoteReference w:id="23"/>
      </w:r>
    </w:p>
    <w:p w14:paraId="2D96E248" w14:textId="77777777" w:rsidR="00C32E38" w:rsidRDefault="00C32E38"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“Laches is principally a question of the inequity in allowing a claim to be enforced.”</w:t>
      </w:r>
      <w:r>
        <w:rPr>
          <w:rStyle w:val="FootnoteReference"/>
          <w:rFonts w:ascii="Times New Roman" w:hAnsi="Times New Roman" w:cs="Times New Roman"/>
          <w:sz w:val="24"/>
          <w:szCs w:val="24"/>
        </w:rPr>
        <w:footnoteReference w:id="24"/>
      </w:r>
      <w:r w:rsidR="00E67A1F">
        <w:rPr>
          <w:rFonts w:ascii="Times New Roman" w:hAnsi="Times New Roman" w:cs="Times New Roman"/>
          <w:sz w:val="24"/>
          <w:szCs w:val="24"/>
        </w:rPr>
        <w:t xml:space="preserve">  “Among the factors to consider in determining whether laches applies are the length of the delay, the reasons for it, the resulting loss of evidence, and the prejudice suffered.”</w:t>
      </w:r>
      <w:r w:rsidR="00E67A1F">
        <w:rPr>
          <w:rStyle w:val="FootnoteReference"/>
          <w:rFonts w:ascii="Times New Roman" w:hAnsi="Times New Roman" w:cs="Times New Roman"/>
          <w:sz w:val="24"/>
          <w:szCs w:val="24"/>
        </w:rPr>
        <w:footnoteReference w:id="25"/>
      </w:r>
      <w:r w:rsidR="00B53408">
        <w:rPr>
          <w:rFonts w:ascii="Times New Roman" w:hAnsi="Times New Roman" w:cs="Times New Roman"/>
          <w:sz w:val="24"/>
          <w:szCs w:val="24"/>
        </w:rPr>
        <w:t xml:space="preserve">  Courts also consider the opportunity for the claimant to have acted sooner and whether the claimant or adverse party possessed any property at issue during the delay.</w:t>
      </w:r>
      <w:r w:rsidR="00B53408">
        <w:rPr>
          <w:rStyle w:val="FootnoteReference"/>
          <w:rFonts w:ascii="Times New Roman" w:hAnsi="Times New Roman" w:cs="Times New Roman"/>
          <w:sz w:val="24"/>
          <w:szCs w:val="24"/>
        </w:rPr>
        <w:footnoteReference w:id="26"/>
      </w:r>
      <w:r w:rsidR="00E67A1F">
        <w:rPr>
          <w:rFonts w:ascii="Times New Roman" w:hAnsi="Times New Roman" w:cs="Times New Roman"/>
          <w:sz w:val="24"/>
          <w:szCs w:val="24"/>
        </w:rPr>
        <w:t xml:space="preserve">  </w:t>
      </w:r>
      <w:r w:rsidR="004C12F9">
        <w:rPr>
          <w:rFonts w:ascii="Times New Roman" w:hAnsi="Times New Roman" w:cs="Times New Roman"/>
          <w:sz w:val="24"/>
          <w:szCs w:val="24"/>
        </w:rPr>
        <w:t xml:space="preserve">While laches is not merely a question of time, “lapse of time is an important element and in itself </w:t>
      </w:r>
      <w:r w:rsidR="00506C9C">
        <w:rPr>
          <w:rFonts w:ascii="Times New Roman" w:hAnsi="Times New Roman" w:cs="Times New Roman"/>
          <w:sz w:val="24"/>
          <w:szCs w:val="24"/>
        </w:rPr>
        <w:t>may be telling on the question of inequity.”</w:t>
      </w:r>
      <w:r w:rsidR="00506C9C">
        <w:rPr>
          <w:rStyle w:val="FootnoteReference"/>
          <w:rFonts w:ascii="Times New Roman" w:hAnsi="Times New Roman" w:cs="Times New Roman"/>
          <w:sz w:val="24"/>
          <w:szCs w:val="24"/>
        </w:rPr>
        <w:footnoteReference w:id="27"/>
      </w:r>
      <w:r w:rsidR="004C12F9">
        <w:rPr>
          <w:rFonts w:ascii="Times New Roman" w:hAnsi="Times New Roman" w:cs="Times New Roman"/>
          <w:sz w:val="24"/>
          <w:szCs w:val="24"/>
        </w:rPr>
        <w:t xml:space="preserve"> </w:t>
      </w:r>
      <w:r w:rsidR="008B08BD">
        <w:rPr>
          <w:rFonts w:ascii="Times New Roman" w:hAnsi="Times New Roman" w:cs="Times New Roman"/>
          <w:sz w:val="24"/>
          <w:szCs w:val="24"/>
        </w:rPr>
        <w:t>To prevail on a claim of laches,</w:t>
      </w:r>
      <w:r w:rsidR="006F154C">
        <w:rPr>
          <w:rFonts w:ascii="Times New Roman" w:hAnsi="Times New Roman" w:cs="Times New Roman"/>
          <w:sz w:val="24"/>
          <w:szCs w:val="24"/>
        </w:rPr>
        <w:t xml:space="preserve"> however,</w:t>
      </w:r>
      <w:r w:rsidR="008B08BD">
        <w:rPr>
          <w:rFonts w:ascii="Times New Roman" w:hAnsi="Times New Roman" w:cs="Times New Roman"/>
          <w:sz w:val="24"/>
          <w:szCs w:val="24"/>
        </w:rPr>
        <w:t xml:space="preserve"> “a party must prove some harm or prejudice caused by the delay.”</w:t>
      </w:r>
      <w:r w:rsidR="008B08BD">
        <w:rPr>
          <w:rStyle w:val="FootnoteReference"/>
          <w:rFonts w:ascii="Times New Roman" w:hAnsi="Times New Roman" w:cs="Times New Roman"/>
          <w:sz w:val="24"/>
          <w:szCs w:val="24"/>
        </w:rPr>
        <w:footnoteReference w:id="28"/>
      </w:r>
    </w:p>
    <w:p w14:paraId="1073BDA0" w14:textId="77777777" w:rsidR="00B63955" w:rsidRDefault="00B474C5"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sz w:val="24"/>
          <w:szCs w:val="24"/>
          <w:u w:val="single"/>
        </w:rPr>
        <w:t>Thompson v. Central of Georgia Railroad</w:t>
      </w:r>
      <w:r>
        <w:rPr>
          <w:rFonts w:ascii="Times New Roman" w:hAnsi="Times New Roman" w:cs="Times New Roman"/>
          <w:sz w:val="24"/>
          <w:szCs w:val="24"/>
        </w:rPr>
        <w:t xml:space="preserve">, the defendant asserted </w:t>
      </w:r>
      <w:r w:rsidR="00C67963">
        <w:rPr>
          <w:rFonts w:ascii="Times New Roman" w:hAnsi="Times New Roman" w:cs="Times New Roman"/>
          <w:sz w:val="24"/>
          <w:szCs w:val="24"/>
        </w:rPr>
        <w:t xml:space="preserve">that the </w:t>
      </w:r>
      <w:r w:rsidR="00EB6031">
        <w:rPr>
          <w:rFonts w:ascii="Times New Roman" w:hAnsi="Times New Roman" w:cs="Times New Roman"/>
          <w:sz w:val="24"/>
          <w:szCs w:val="24"/>
        </w:rPr>
        <w:t>R</w:t>
      </w:r>
      <w:r w:rsidR="00C67963">
        <w:rPr>
          <w:rFonts w:ascii="Times New Roman" w:hAnsi="Times New Roman" w:cs="Times New Roman"/>
          <w:sz w:val="24"/>
          <w:szCs w:val="24"/>
        </w:rPr>
        <w:t>ailroad’s quiet title action should be barred by laches because it was filed three years after the defendant filed affidavits of possession of the disputed parcel</w:t>
      </w:r>
      <w:r w:rsidR="000C7068">
        <w:rPr>
          <w:rFonts w:ascii="Times New Roman" w:hAnsi="Times New Roman" w:cs="Times New Roman"/>
          <w:sz w:val="24"/>
          <w:szCs w:val="24"/>
        </w:rPr>
        <w:t xml:space="preserve"> and which constituted a cloud on the </w:t>
      </w:r>
      <w:r w:rsidR="00EB6031">
        <w:rPr>
          <w:rFonts w:ascii="Times New Roman" w:hAnsi="Times New Roman" w:cs="Times New Roman"/>
          <w:sz w:val="24"/>
          <w:szCs w:val="24"/>
        </w:rPr>
        <w:t>R</w:t>
      </w:r>
      <w:r w:rsidR="000C7068">
        <w:rPr>
          <w:rFonts w:ascii="Times New Roman" w:hAnsi="Times New Roman" w:cs="Times New Roman"/>
          <w:sz w:val="24"/>
          <w:szCs w:val="24"/>
        </w:rPr>
        <w:t>ailroad’s title.</w:t>
      </w:r>
      <w:r w:rsidR="000C7068">
        <w:rPr>
          <w:rStyle w:val="FootnoteReference"/>
          <w:rFonts w:ascii="Times New Roman" w:hAnsi="Times New Roman" w:cs="Times New Roman"/>
          <w:sz w:val="24"/>
          <w:szCs w:val="24"/>
        </w:rPr>
        <w:footnoteReference w:id="29"/>
      </w:r>
      <w:r w:rsidR="000C7068">
        <w:rPr>
          <w:rFonts w:ascii="Times New Roman" w:hAnsi="Times New Roman" w:cs="Times New Roman"/>
          <w:sz w:val="24"/>
          <w:szCs w:val="24"/>
        </w:rPr>
        <w:t xml:space="preserve">  </w:t>
      </w:r>
      <w:r w:rsidR="00EB6031">
        <w:rPr>
          <w:rFonts w:ascii="Times New Roman" w:hAnsi="Times New Roman" w:cs="Times New Roman"/>
          <w:sz w:val="24"/>
          <w:szCs w:val="24"/>
        </w:rPr>
        <w:t>“Without any evidence regarding when the Railroad became aware of the [defendant’s] affidavits of possession, the reason for the Railroad’s delay in filing its petition to quiet title and whether it could have acted sooner than it did, and whether any evidence was lost due to the delay,” the Georgia Supreme Court could not say that the trial court erred when it did not bar the claim based on laches.</w:t>
      </w:r>
      <w:r w:rsidR="00EB6031">
        <w:rPr>
          <w:rStyle w:val="FootnoteReference"/>
          <w:rFonts w:ascii="Times New Roman" w:hAnsi="Times New Roman" w:cs="Times New Roman"/>
          <w:sz w:val="24"/>
          <w:szCs w:val="24"/>
        </w:rPr>
        <w:footnoteReference w:id="30"/>
      </w:r>
    </w:p>
    <w:p w14:paraId="433E51F5" w14:textId="77777777" w:rsidR="00C67963" w:rsidRPr="00B63955" w:rsidRDefault="00B63955" w:rsidP="00B63955">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Likewise, in </w:t>
      </w:r>
      <w:r>
        <w:rPr>
          <w:rFonts w:ascii="Times New Roman" w:hAnsi="Times New Roman" w:cs="Times New Roman"/>
          <w:sz w:val="24"/>
          <w:szCs w:val="24"/>
          <w:u w:val="single"/>
        </w:rPr>
        <w:t>Sacks v. Martin</w:t>
      </w:r>
      <w:r>
        <w:rPr>
          <w:rFonts w:ascii="Times New Roman" w:hAnsi="Times New Roman" w:cs="Times New Roman"/>
          <w:sz w:val="24"/>
          <w:szCs w:val="24"/>
        </w:rPr>
        <w:t xml:space="preserve">, the defendants </w:t>
      </w:r>
      <w:r w:rsidR="002448DA">
        <w:rPr>
          <w:rFonts w:ascii="Times New Roman" w:hAnsi="Times New Roman" w:cs="Times New Roman"/>
          <w:sz w:val="24"/>
          <w:szCs w:val="24"/>
        </w:rPr>
        <w:t xml:space="preserve">in 2001 </w:t>
      </w:r>
      <w:r>
        <w:rPr>
          <w:rFonts w:ascii="Times New Roman" w:hAnsi="Times New Roman" w:cs="Times New Roman"/>
          <w:sz w:val="24"/>
          <w:szCs w:val="24"/>
        </w:rPr>
        <w:t xml:space="preserve">filed a </w:t>
      </w:r>
      <w:r w:rsidR="002448DA">
        <w:rPr>
          <w:rFonts w:ascii="Times New Roman" w:hAnsi="Times New Roman" w:cs="Times New Roman"/>
          <w:sz w:val="24"/>
          <w:szCs w:val="24"/>
        </w:rPr>
        <w:t xml:space="preserve">quiet title </w:t>
      </w:r>
      <w:r>
        <w:rPr>
          <w:rFonts w:ascii="Times New Roman" w:hAnsi="Times New Roman" w:cs="Times New Roman"/>
          <w:sz w:val="24"/>
          <w:szCs w:val="24"/>
        </w:rPr>
        <w:t>counterclaim to the plaintiffs’ petition to quiet title</w:t>
      </w:r>
      <w:r w:rsidR="002448DA">
        <w:rPr>
          <w:rFonts w:ascii="Times New Roman" w:hAnsi="Times New Roman" w:cs="Times New Roman"/>
          <w:sz w:val="24"/>
          <w:szCs w:val="24"/>
        </w:rPr>
        <w:t>, claiming prescription due to adverse possession of more than twenty years.</w:t>
      </w:r>
      <w:r w:rsidR="002448DA">
        <w:rPr>
          <w:rStyle w:val="FootnoteReference"/>
          <w:rFonts w:ascii="Times New Roman" w:hAnsi="Times New Roman" w:cs="Times New Roman"/>
          <w:sz w:val="24"/>
          <w:szCs w:val="24"/>
        </w:rPr>
        <w:footnoteReference w:id="31"/>
      </w:r>
      <w:r w:rsidR="002448DA">
        <w:rPr>
          <w:rFonts w:ascii="Times New Roman" w:hAnsi="Times New Roman" w:cs="Times New Roman"/>
          <w:sz w:val="24"/>
          <w:szCs w:val="24"/>
        </w:rPr>
        <w:t xml:space="preserve">  The plaintiffs unsuccessfully argued to the special master and the trial court that </w:t>
      </w:r>
      <w:r w:rsidR="00C9381E">
        <w:rPr>
          <w:rFonts w:ascii="Times New Roman" w:hAnsi="Times New Roman" w:cs="Times New Roman"/>
          <w:sz w:val="24"/>
          <w:szCs w:val="24"/>
        </w:rPr>
        <w:t xml:space="preserve">defendants’ </w:t>
      </w:r>
      <w:r w:rsidR="002448DA">
        <w:rPr>
          <w:rFonts w:ascii="Times New Roman" w:hAnsi="Times New Roman" w:cs="Times New Roman"/>
          <w:sz w:val="24"/>
          <w:szCs w:val="24"/>
        </w:rPr>
        <w:t xml:space="preserve">claim to title was barred by laches because the defendants had notice of a 1991-1992 processioning that established a boundary line which put the disputed tract within the property claimed by the plaintiffs but </w:t>
      </w:r>
      <w:r w:rsidR="00EE6E56">
        <w:rPr>
          <w:rFonts w:ascii="Times New Roman" w:hAnsi="Times New Roman" w:cs="Times New Roman"/>
          <w:sz w:val="24"/>
          <w:szCs w:val="24"/>
        </w:rPr>
        <w:t xml:space="preserve">defendants </w:t>
      </w:r>
      <w:r w:rsidR="002448DA">
        <w:rPr>
          <w:rFonts w:ascii="Times New Roman" w:hAnsi="Times New Roman" w:cs="Times New Roman"/>
          <w:sz w:val="24"/>
          <w:szCs w:val="24"/>
        </w:rPr>
        <w:t>did not file a protest.</w:t>
      </w:r>
      <w:r w:rsidR="002448DA">
        <w:rPr>
          <w:rStyle w:val="FootnoteReference"/>
          <w:rFonts w:ascii="Times New Roman" w:hAnsi="Times New Roman" w:cs="Times New Roman"/>
          <w:sz w:val="24"/>
          <w:szCs w:val="24"/>
        </w:rPr>
        <w:footnoteReference w:id="32"/>
      </w:r>
      <w:r w:rsidR="00CE76E2">
        <w:rPr>
          <w:rFonts w:ascii="Times New Roman" w:hAnsi="Times New Roman" w:cs="Times New Roman"/>
          <w:sz w:val="24"/>
          <w:szCs w:val="24"/>
        </w:rPr>
        <w:t xml:space="preserve">  </w:t>
      </w:r>
      <w:r w:rsidR="008A3901">
        <w:rPr>
          <w:rFonts w:ascii="Times New Roman" w:hAnsi="Times New Roman" w:cs="Times New Roman"/>
          <w:sz w:val="24"/>
          <w:szCs w:val="24"/>
        </w:rPr>
        <w:t>While an owner of adjoining land dissatisfied with the lines run and marked by the processioners and surveyors may file a protest to be tried in superior court</w:t>
      </w:r>
      <w:r w:rsidR="00CE76E2">
        <w:rPr>
          <w:rFonts w:ascii="Times New Roman" w:hAnsi="Times New Roman" w:cs="Times New Roman"/>
          <w:sz w:val="24"/>
          <w:szCs w:val="24"/>
        </w:rPr>
        <w:t xml:space="preserve">, it </w:t>
      </w:r>
      <w:r w:rsidR="008A3901">
        <w:rPr>
          <w:rFonts w:ascii="Times New Roman" w:hAnsi="Times New Roman" w:cs="Times New Roman"/>
          <w:sz w:val="24"/>
          <w:szCs w:val="24"/>
        </w:rPr>
        <w:t>i</w:t>
      </w:r>
      <w:r w:rsidR="00CE76E2">
        <w:rPr>
          <w:rFonts w:ascii="Times New Roman" w:hAnsi="Times New Roman" w:cs="Times New Roman"/>
          <w:sz w:val="24"/>
          <w:szCs w:val="24"/>
        </w:rPr>
        <w:t>s not mandatory</w:t>
      </w:r>
      <w:r w:rsidR="009907BC">
        <w:rPr>
          <w:rFonts w:ascii="Times New Roman" w:hAnsi="Times New Roman" w:cs="Times New Roman"/>
          <w:sz w:val="24"/>
          <w:szCs w:val="24"/>
        </w:rPr>
        <w:t xml:space="preserve"> to do so.</w:t>
      </w:r>
      <w:r w:rsidR="009907BC">
        <w:rPr>
          <w:rStyle w:val="FootnoteReference"/>
          <w:rFonts w:ascii="Times New Roman" w:hAnsi="Times New Roman" w:cs="Times New Roman"/>
          <w:sz w:val="24"/>
          <w:szCs w:val="24"/>
        </w:rPr>
        <w:footnoteReference w:id="33"/>
      </w:r>
      <w:r w:rsidR="009907BC">
        <w:rPr>
          <w:rFonts w:ascii="Times New Roman" w:hAnsi="Times New Roman" w:cs="Times New Roman"/>
          <w:sz w:val="24"/>
          <w:szCs w:val="24"/>
        </w:rPr>
        <w:t xml:space="preserve">  The Supreme Court</w:t>
      </w:r>
      <w:r w:rsidR="00853CA7">
        <w:rPr>
          <w:rFonts w:ascii="Times New Roman" w:hAnsi="Times New Roman" w:cs="Times New Roman"/>
          <w:sz w:val="24"/>
          <w:szCs w:val="24"/>
        </w:rPr>
        <w:t xml:space="preserve"> </w:t>
      </w:r>
      <w:r w:rsidR="00C9381E">
        <w:rPr>
          <w:rFonts w:ascii="Times New Roman" w:hAnsi="Times New Roman" w:cs="Times New Roman"/>
          <w:sz w:val="24"/>
          <w:szCs w:val="24"/>
        </w:rPr>
        <w:t>affirmed</w:t>
      </w:r>
      <w:r w:rsidR="00853CA7">
        <w:rPr>
          <w:rFonts w:ascii="Times New Roman" w:hAnsi="Times New Roman" w:cs="Times New Roman"/>
          <w:sz w:val="24"/>
          <w:szCs w:val="24"/>
        </w:rPr>
        <w:t xml:space="preserve"> the trial court’s determination that the defendants had been in actual possession of the disputed tract and </w:t>
      </w:r>
      <w:r w:rsidR="00C9381E">
        <w:rPr>
          <w:rFonts w:ascii="Times New Roman" w:hAnsi="Times New Roman" w:cs="Times New Roman"/>
          <w:sz w:val="24"/>
          <w:szCs w:val="24"/>
        </w:rPr>
        <w:t xml:space="preserve">therefore held </w:t>
      </w:r>
      <w:r w:rsidR="00853CA7">
        <w:rPr>
          <w:rFonts w:ascii="Times New Roman" w:hAnsi="Times New Roman" w:cs="Times New Roman"/>
          <w:sz w:val="24"/>
          <w:szCs w:val="24"/>
        </w:rPr>
        <w:t xml:space="preserve">that laches </w:t>
      </w:r>
      <w:r w:rsidR="00C9381E">
        <w:rPr>
          <w:rFonts w:ascii="Times New Roman" w:hAnsi="Times New Roman" w:cs="Times New Roman"/>
          <w:sz w:val="24"/>
          <w:szCs w:val="24"/>
        </w:rPr>
        <w:t>c</w:t>
      </w:r>
      <w:r w:rsidR="00853CA7">
        <w:rPr>
          <w:rFonts w:ascii="Times New Roman" w:hAnsi="Times New Roman" w:cs="Times New Roman"/>
          <w:sz w:val="24"/>
          <w:szCs w:val="24"/>
        </w:rPr>
        <w:t xml:space="preserve">ould not </w:t>
      </w:r>
      <w:r w:rsidR="00C9381E">
        <w:rPr>
          <w:rFonts w:ascii="Times New Roman" w:hAnsi="Times New Roman" w:cs="Times New Roman"/>
          <w:sz w:val="24"/>
          <w:szCs w:val="24"/>
        </w:rPr>
        <w:t>bar their claim.</w:t>
      </w:r>
      <w:r w:rsidR="00C9381E">
        <w:rPr>
          <w:rStyle w:val="FootnoteReference"/>
          <w:rFonts w:ascii="Times New Roman" w:hAnsi="Times New Roman" w:cs="Times New Roman"/>
          <w:sz w:val="24"/>
          <w:szCs w:val="24"/>
        </w:rPr>
        <w:footnoteReference w:id="34"/>
      </w:r>
    </w:p>
    <w:p w14:paraId="48DAEBA3" w14:textId="77777777" w:rsidR="008E27BA" w:rsidRPr="00B97534" w:rsidRDefault="008E27BA" w:rsidP="005F6612">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7D7653" w:rsidRPr="007D7653">
        <w:rPr>
          <w:rFonts w:ascii="Times New Roman" w:hAnsi="Times New Roman" w:cs="Times New Roman"/>
          <w:b/>
          <w:sz w:val="24"/>
          <w:szCs w:val="24"/>
          <w:u w:val="single"/>
        </w:rPr>
        <w:t>Jurisdiction and Venue</w:t>
      </w:r>
    </w:p>
    <w:p w14:paraId="118E9892" w14:textId="77777777" w:rsidR="005858A9" w:rsidRDefault="007D7653"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5858A9">
        <w:rPr>
          <w:rFonts w:ascii="Times New Roman" w:hAnsi="Times New Roman" w:cs="Times New Roman"/>
          <w:sz w:val="24"/>
          <w:szCs w:val="24"/>
        </w:rPr>
        <w:t>A quiet title action is an equitable action over which the superior courts have exclusive jurisdiction.</w:t>
      </w:r>
      <w:r w:rsidR="005858A9">
        <w:rPr>
          <w:rStyle w:val="FootnoteReference"/>
          <w:rFonts w:ascii="Times New Roman" w:hAnsi="Times New Roman" w:cs="Times New Roman"/>
          <w:sz w:val="24"/>
          <w:szCs w:val="24"/>
        </w:rPr>
        <w:footnoteReference w:id="35"/>
      </w:r>
      <w:r w:rsidR="0013129F">
        <w:rPr>
          <w:rFonts w:ascii="Times New Roman" w:hAnsi="Times New Roman" w:cs="Times New Roman"/>
          <w:sz w:val="24"/>
          <w:szCs w:val="24"/>
        </w:rPr>
        <w:t xml:space="preserve">  </w:t>
      </w:r>
      <w:r w:rsidR="00A42B4D">
        <w:rPr>
          <w:rFonts w:ascii="Times New Roman" w:hAnsi="Times New Roman" w:cs="Times New Roman"/>
          <w:sz w:val="24"/>
          <w:szCs w:val="24"/>
        </w:rPr>
        <w:t>Appeals of quiet title decisions therefore fall within the Georgia Supreme Court’s jurisdiction over all equity cases.</w:t>
      </w:r>
      <w:r w:rsidR="00A42B4D">
        <w:rPr>
          <w:rStyle w:val="FootnoteReference"/>
          <w:rFonts w:ascii="Times New Roman" w:hAnsi="Times New Roman" w:cs="Times New Roman"/>
          <w:sz w:val="24"/>
          <w:szCs w:val="24"/>
        </w:rPr>
        <w:footnoteReference w:id="36"/>
      </w:r>
    </w:p>
    <w:p w14:paraId="267FD00A" w14:textId="77777777" w:rsidR="00B90F28" w:rsidRDefault="0039581F" w:rsidP="005858A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conventional </w:t>
      </w:r>
      <w:r w:rsidR="00E87F16">
        <w:rPr>
          <w:rFonts w:ascii="Times New Roman" w:hAnsi="Times New Roman" w:cs="Times New Roman"/>
          <w:sz w:val="24"/>
          <w:szCs w:val="24"/>
        </w:rPr>
        <w:t>quiet title action</w:t>
      </w:r>
      <w:r>
        <w:rPr>
          <w:rFonts w:ascii="Times New Roman" w:hAnsi="Times New Roman" w:cs="Times New Roman"/>
          <w:sz w:val="24"/>
          <w:szCs w:val="24"/>
        </w:rPr>
        <w:t xml:space="preserve"> to remove a cloud on the title to land is not a suit “respecting title to land” so as to give jurisdiction against the resident of another county of Georgia to the superior court of the county where the land is located.</w:t>
      </w:r>
      <w:r>
        <w:rPr>
          <w:rStyle w:val="FootnoteReference"/>
          <w:rFonts w:ascii="Times New Roman" w:hAnsi="Times New Roman" w:cs="Times New Roman"/>
          <w:sz w:val="24"/>
          <w:szCs w:val="24"/>
        </w:rPr>
        <w:footnoteReference w:id="37"/>
      </w:r>
      <w:r w:rsidR="00E87F16">
        <w:rPr>
          <w:rFonts w:ascii="Times New Roman" w:hAnsi="Times New Roman" w:cs="Times New Roman"/>
          <w:sz w:val="24"/>
          <w:szCs w:val="24"/>
        </w:rPr>
        <w:t xml:space="preserve">  Instead, a conventional quiet title action sounds in equity and must be “tried in the county where a defendant resides against whom substantial relief is prayed.”</w:t>
      </w:r>
      <w:r w:rsidR="00E87F16">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However, if the only defendant in an equitable petition to quiet title is a non-resident of the state, Georgia courts may take jurisdiction for the purpose of applying equitable principles affecting property located in Georgia to remove a cloud on title and exclude the non-resident from an interest on the property.</w:t>
      </w:r>
      <w:r>
        <w:rPr>
          <w:rStyle w:val="FootnoteReference"/>
          <w:rFonts w:ascii="Times New Roman" w:hAnsi="Times New Roman" w:cs="Times New Roman"/>
          <w:sz w:val="24"/>
          <w:szCs w:val="24"/>
        </w:rPr>
        <w:footnoteReference w:id="39"/>
      </w:r>
    </w:p>
    <w:p w14:paraId="105CCF8D" w14:textId="77777777" w:rsidR="007D7653" w:rsidRDefault="001B411D" w:rsidP="00B90F2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 quiet title action under the Act must be filed in the superior court of the county in which the property at issue lies.</w:t>
      </w:r>
      <w:r>
        <w:rPr>
          <w:rStyle w:val="FootnoteReference"/>
          <w:rFonts w:ascii="Times New Roman" w:hAnsi="Times New Roman" w:cs="Times New Roman"/>
          <w:sz w:val="24"/>
          <w:szCs w:val="24"/>
        </w:rPr>
        <w:footnoteReference w:id="40"/>
      </w:r>
      <w:r w:rsidR="00DB0389">
        <w:rPr>
          <w:rFonts w:ascii="Times New Roman" w:hAnsi="Times New Roman" w:cs="Times New Roman"/>
          <w:sz w:val="24"/>
          <w:szCs w:val="24"/>
        </w:rPr>
        <w:t xml:space="preserve">  </w:t>
      </w:r>
    </w:p>
    <w:p w14:paraId="53930560" w14:textId="77777777" w:rsidR="007D7653" w:rsidRDefault="007D7653" w:rsidP="005F6612">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Pr>
          <w:rFonts w:ascii="Times New Roman" w:hAnsi="Times New Roman" w:cs="Times New Roman"/>
          <w:b/>
          <w:sz w:val="24"/>
          <w:szCs w:val="24"/>
          <w:u w:val="single"/>
        </w:rPr>
        <w:t xml:space="preserve">Pleading </w:t>
      </w:r>
      <w:r w:rsidR="005C3800">
        <w:rPr>
          <w:rFonts w:ascii="Times New Roman" w:hAnsi="Times New Roman" w:cs="Times New Roman"/>
          <w:b/>
          <w:sz w:val="24"/>
          <w:szCs w:val="24"/>
          <w:u w:val="single"/>
        </w:rPr>
        <w:t>Requirements</w:t>
      </w:r>
      <w:r w:rsidR="00CC5FFB" w:rsidRPr="00CC5FFB">
        <w:rPr>
          <w:rStyle w:val="FootnoteReference"/>
          <w:rFonts w:ascii="Times New Roman" w:hAnsi="Times New Roman" w:cs="Times New Roman"/>
          <w:sz w:val="24"/>
          <w:szCs w:val="24"/>
        </w:rPr>
        <w:footnoteReference w:id="41"/>
      </w:r>
    </w:p>
    <w:p w14:paraId="4A4213B5" w14:textId="77777777" w:rsidR="00991B10" w:rsidRPr="007A4B92" w:rsidRDefault="00991B10"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w:t>
      </w:r>
      <w:r>
        <w:rPr>
          <w:rFonts w:ascii="Times New Roman" w:hAnsi="Times New Roman" w:cs="Times New Roman"/>
          <w:b/>
          <w:sz w:val="24"/>
          <w:szCs w:val="24"/>
        </w:rPr>
        <w:tab/>
      </w:r>
      <w:r w:rsidR="007A4B92">
        <w:rPr>
          <w:rFonts w:ascii="Times New Roman" w:hAnsi="Times New Roman" w:cs="Times New Roman"/>
          <w:b/>
          <w:sz w:val="24"/>
          <w:szCs w:val="24"/>
        </w:rPr>
        <w:t>Plaintiff Must Allege Current Actual or Prescriptive Title.</w:t>
      </w:r>
    </w:p>
    <w:p w14:paraId="63FAECCE" w14:textId="77777777" w:rsidR="005C3800" w:rsidRDefault="005C3800"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6B0313">
        <w:rPr>
          <w:rFonts w:ascii="Times New Roman" w:hAnsi="Times New Roman" w:cs="Times New Roman"/>
          <w:sz w:val="24"/>
          <w:szCs w:val="24"/>
        </w:rPr>
        <w:t xml:space="preserve">Any person who claims an estate of freehold present or future or any estate for years of which at least five years are unexpired, whether in the actual peaceable possession thereof, may </w:t>
      </w:r>
      <w:r w:rsidR="006D5583">
        <w:rPr>
          <w:rFonts w:ascii="Times New Roman" w:hAnsi="Times New Roman" w:cs="Times New Roman"/>
          <w:sz w:val="24"/>
          <w:szCs w:val="24"/>
        </w:rPr>
        <w:t>“</w:t>
      </w:r>
      <w:r w:rsidR="006B0313">
        <w:rPr>
          <w:rFonts w:ascii="Times New Roman" w:hAnsi="Times New Roman" w:cs="Times New Roman"/>
          <w:sz w:val="24"/>
          <w:szCs w:val="24"/>
        </w:rPr>
        <w:t>bring a proceeding in rem against all the world to establish his title to the land and to determine</w:t>
      </w:r>
      <w:r w:rsidR="003B2732">
        <w:rPr>
          <w:rFonts w:ascii="Times New Roman" w:hAnsi="Times New Roman" w:cs="Times New Roman"/>
          <w:sz w:val="24"/>
          <w:szCs w:val="24"/>
        </w:rPr>
        <w:t xml:space="preserve"> all adverse claims thereto or to remove any particular cloud or clouds upon his title to the land, including an equity of redemption, which proceeding may be against all persons known or unknown who claim</w:t>
      </w:r>
      <w:r w:rsidR="007710DB">
        <w:rPr>
          <w:rFonts w:ascii="Times New Roman" w:hAnsi="Times New Roman" w:cs="Times New Roman"/>
          <w:sz w:val="24"/>
          <w:szCs w:val="24"/>
        </w:rPr>
        <w:t xml:space="preserve"> or might claim adversely to him, whether or not the petition discloses any known or possible claimants.</w:t>
      </w:r>
      <w:r w:rsidR="009736C3">
        <w:rPr>
          <w:rFonts w:ascii="Times New Roman" w:hAnsi="Times New Roman" w:cs="Times New Roman"/>
          <w:sz w:val="24"/>
          <w:szCs w:val="24"/>
        </w:rPr>
        <w:t>”</w:t>
      </w:r>
      <w:r w:rsidR="009736C3">
        <w:rPr>
          <w:rStyle w:val="FootnoteReference"/>
          <w:rFonts w:ascii="Times New Roman" w:hAnsi="Times New Roman" w:cs="Times New Roman"/>
          <w:sz w:val="24"/>
          <w:szCs w:val="24"/>
        </w:rPr>
        <w:footnoteReference w:id="42"/>
      </w:r>
      <w:r w:rsidR="009736C3">
        <w:rPr>
          <w:rFonts w:ascii="Times New Roman" w:hAnsi="Times New Roman" w:cs="Times New Roman"/>
          <w:sz w:val="24"/>
          <w:szCs w:val="24"/>
        </w:rPr>
        <w:t xml:space="preserve">  </w:t>
      </w:r>
      <w:r w:rsidR="0081302F">
        <w:rPr>
          <w:rFonts w:ascii="Times New Roman" w:hAnsi="Times New Roman" w:cs="Times New Roman"/>
          <w:sz w:val="24"/>
          <w:szCs w:val="24"/>
        </w:rPr>
        <w:t>The Act eliminates the requirement of possession</w:t>
      </w:r>
      <w:r w:rsidR="0047599B">
        <w:rPr>
          <w:rFonts w:ascii="Times New Roman" w:hAnsi="Times New Roman" w:cs="Times New Roman"/>
          <w:sz w:val="24"/>
          <w:szCs w:val="24"/>
        </w:rPr>
        <w:t xml:space="preserve">; under the conventional quiet title </w:t>
      </w:r>
      <w:r w:rsidR="00000470">
        <w:rPr>
          <w:rFonts w:ascii="Times New Roman" w:hAnsi="Times New Roman" w:cs="Times New Roman"/>
          <w:sz w:val="24"/>
          <w:szCs w:val="24"/>
        </w:rPr>
        <w:t>action, the general rule was that a “person had to prove actual possession of the land to bring a petition to cancel an instrument that cast a cloud on the title.”</w:t>
      </w:r>
      <w:r w:rsidR="009B41D8">
        <w:rPr>
          <w:rStyle w:val="FootnoteReference"/>
          <w:rFonts w:ascii="Times New Roman" w:hAnsi="Times New Roman" w:cs="Times New Roman"/>
          <w:sz w:val="24"/>
          <w:szCs w:val="24"/>
        </w:rPr>
        <w:footnoteReference w:id="43"/>
      </w:r>
      <w:r w:rsidR="00193141">
        <w:rPr>
          <w:rFonts w:ascii="Times New Roman" w:hAnsi="Times New Roman" w:cs="Times New Roman"/>
          <w:sz w:val="24"/>
          <w:szCs w:val="24"/>
        </w:rPr>
        <w:t xml:space="preserve">  Still</w:t>
      </w:r>
      <w:r w:rsidR="007A4B92">
        <w:rPr>
          <w:rFonts w:ascii="Times New Roman" w:hAnsi="Times New Roman" w:cs="Times New Roman"/>
          <w:sz w:val="24"/>
          <w:szCs w:val="24"/>
        </w:rPr>
        <w:t>,</w:t>
      </w:r>
      <w:r w:rsidR="00193141">
        <w:rPr>
          <w:rFonts w:ascii="Times New Roman" w:hAnsi="Times New Roman" w:cs="Times New Roman"/>
          <w:sz w:val="24"/>
          <w:szCs w:val="24"/>
        </w:rPr>
        <w:t xml:space="preserve"> to state a claim for quiet title relief under the Act, “a plaintiff must allege more than a right to acquire title; it must allege that it presently holds current title or current prescriptive title.”</w:t>
      </w:r>
      <w:r w:rsidR="00193141">
        <w:rPr>
          <w:rStyle w:val="FootnoteReference"/>
          <w:rFonts w:ascii="Times New Roman" w:hAnsi="Times New Roman" w:cs="Times New Roman"/>
          <w:sz w:val="24"/>
          <w:szCs w:val="24"/>
        </w:rPr>
        <w:footnoteReference w:id="44"/>
      </w:r>
      <w:r w:rsidR="00193141">
        <w:rPr>
          <w:rFonts w:ascii="Times New Roman" w:hAnsi="Times New Roman" w:cs="Times New Roman"/>
          <w:sz w:val="24"/>
          <w:szCs w:val="24"/>
        </w:rPr>
        <w:t xml:space="preserve">  </w:t>
      </w:r>
      <w:r w:rsidR="00B1409D">
        <w:rPr>
          <w:rFonts w:ascii="Times New Roman" w:hAnsi="Times New Roman" w:cs="Times New Roman"/>
          <w:sz w:val="24"/>
          <w:szCs w:val="24"/>
        </w:rPr>
        <w:t>A plaintiff must have more than the possibility of an interest in title to bring a quiet title action, and the petition must be based upon an estate of freehold or an estate for years; it cannot depend upon an easement.</w:t>
      </w:r>
      <w:r w:rsidR="00B1409D">
        <w:rPr>
          <w:rStyle w:val="FootnoteReference"/>
          <w:rFonts w:ascii="Times New Roman" w:hAnsi="Times New Roman" w:cs="Times New Roman"/>
          <w:sz w:val="24"/>
          <w:szCs w:val="24"/>
        </w:rPr>
        <w:footnoteReference w:id="45"/>
      </w:r>
      <w:r w:rsidR="00020D09">
        <w:rPr>
          <w:rFonts w:ascii="Times New Roman" w:hAnsi="Times New Roman" w:cs="Times New Roman"/>
          <w:sz w:val="24"/>
          <w:szCs w:val="24"/>
        </w:rPr>
        <w:t xml:space="preserve">  In “suits regarding title to land the plaintiff’s right to recovery or relief depends upon the strength of his own title to the realty involved, not the weakness of his opponents’ evidence.”</w:t>
      </w:r>
      <w:r w:rsidR="00FE5329">
        <w:rPr>
          <w:rStyle w:val="FootnoteReference"/>
          <w:rFonts w:ascii="Times New Roman" w:hAnsi="Times New Roman" w:cs="Times New Roman"/>
          <w:sz w:val="24"/>
          <w:szCs w:val="24"/>
        </w:rPr>
        <w:footnoteReference w:id="46"/>
      </w:r>
    </w:p>
    <w:p w14:paraId="2C5B83D0" w14:textId="77777777" w:rsidR="0000344C" w:rsidRDefault="0000344C"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8C090A">
        <w:rPr>
          <w:rFonts w:ascii="Times New Roman" w:hAnsi="Times New Roman" w:cs="Times New Roman"/>
          <w:sz w:val="24"/>
          <w:szCs w:val="24"/>
        </w:rPr>
        <w:t xml:space="preserve">Quiet title actions may not be dismissed for failure to state a claim if they meet </w:t>
      </w:r>
      <w:r w:rsidR="00EC249E">
        <w:rPr>
          <w:rFonts w:ascii="Times New Roman" w:hAnsi="Times New Roman" w:cs="Times New Roman"/>
          <w:sz w:val="24"/>
          <w:szCs w:val="24"/>
        </w:rPr>
        <w:t>the minimum pleading standards under O.C.G.A. § 9-11-12(b)(6).</w:t>
      </w:r>
      <w:r w:rsidR="006C7DBB">
        <w:rPr>
          <w:rFonts w:ascii="Times New Roman" w:hAnsi="Times New Roman" w:cs="Times New Roman"/>
          <w:sz w:val="24"/>
          <w:szCs w:val="24"/>
        </w:rPr>
        <w:t xml:space="preserve">  For example, where a quiet title counterclaim plaintiff </w:t>
      </w:r>
      <w:r w:rsidR="00837A4E">
        <w:rPr>
          <w:rFonts w:ascii="Times New Roman" w:hAnsi="Times New Roman" w:cs="Times New Roman"/>
          <w:sz w:val="24"/>
          <w:szCs w:val="24"/>
        </w:rPr>
        <w:t>alleged that he would be entitled to relief if it was determined that he held unencumbered legal title to the property in question</w:t>
      </w:r>
      <w:r w:rsidR="006422E3">
        <w:rPr>
          <w:rFonts w:ascii="Times New Roman" w:hAnsi="Times New Roman" w:cs="Times New Roman"/>
          <w:sz w:val="24"/>
          <w:szCs w:val="24"/>
        </w:rPr>
        <w:t xml:space="preserve"> and that the defendant bank</w:t>
      </w:r>
      <w:r w:rsidR="006D23F5">
        <w:rPr>
          <w:rFonts w:ascii="Times New Roman" w:hAnsi="Times New Roman" w:cs="Times New Roman"/>
          <w:sz w:val="24"/>
          <w:szCs w:val="24"/>
        </w:rPr>
        <w:t xml:space="preserve"> cast a cloud over that title by filing affidavits of title</w:t>
      </w:r>
      <w:r w:rsidR="0002556A">
        <w:rPr>
          <w:rFonts w:ascii="Times New Roman" w:hAnsi="Times New Roman" w:cs="Times New Roman"/>
          <w:sz w:val="24"/>
          <w:szCs w:val="24"/>
        </w:rPr>
        <w:t>,</w:t>
      </w:r>
      <w:r w:rsidR="006D23F5">
        <w:rPr>
          <w:rFonts w:ascii="Times New Roman" w:hAnsi="Times New Roman" w:cs="Times New Roman"/>
          <w:sz w:val="24"/>
          <w:szCs w:val="24"/>
        </w:rPr>
        <w:t xml:space="preserve"> </w:t>
      </w:r>
      <w:r w:rsidR="0002556A">
        <w:rPr>
          <w:rFonts w:ascii="Times New Roman" w:hAnsi="Times New Roman" w:cs="Times New Roman"/>
          <w:sz w:val="24"/>
          <w:szCs w:val="24"/>
        </w:rPr>
        <w:t>a</w:t>
      </w:r>
      <w:r w:rsidR="006D23F5">
        <w:rPr>
          <w:rFonts w:ascii="Times New Roman" w:hAnsi="Times New Roman" w:cs="Times New Roman"/>
          <w:sz w:val="24"/>
          <w:szCs w:val="24"/>
        </w:rPr>
        <w:t xml:space="preserve"> foreclosure</w:t>
      </w:r>
      <w:r w:rsidR="00AA548F">
        <w:rPr>
          <w:rFonts w:ascii="Times New Roman" w:hAnsi="Times New Roman" w:cs="Times New Roman"/>
          <w:sz w:val="24"/>
          <w:szCs w:val="24"/>
        </w:rPr>
        <w:t>,</w:t>
      </w:r>
      <w:r w:rsidR="0002556A">
        <w:rPr>
          <w:rFonts w:ascii="Times New Roman" w:hAnsi="Times New Roman" w:cs="Times New Roman"/>
          <w:sz w:val="24"/>
          <w:szCs w:val="24"/>
        </w:rPr>
        <w:t xml:space="preserve"> </w:t>
      </w:r>
      <w:r w:rsidR="00B565BB">
        <w:rPr>
          <w:rFonts w:ascii="Times New Roman" w:hAnsi="Times New Roman" w:cs="Times New Roman"/>
          <w:sz w:val="24"/>
          <w:szCs w:val="24"/>
        </w:rPr>
        <w:t>and resulting Deed Under Power, the trial court erred in dismissing the counterclaim to quiet title.</w:t>
      </w:r>
      <w:r w:rsidR="00B565BB">
        <w:rPr>
          <w:rStyle w:val="FootnoteReference"/>
          <w:rFonts w:ascii="Times New Roman" w:hAnsi="Times New Roman" w:cs="Times New Roman"/>
          <w:sz w:val="24"/>
          <w:szCs w:val="24"/>
        </w:rPr>
        <w:footnoteReference w:id="47"/>
      </w:r>
    </w:p>
    <w:p w14:paraId="4DDC8865" w14:textId="77777777" w:rsidR="00277BAD" w:rsidRDefault="00277BAD"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w:t>
      </w:r>
      <w:r>
        <w:rPr>
          <w:rFonts w:ascii="Times New Roman" w:hAnsi="Times New Roman" w:cs="Times New Roman"/>
          <w:b/>
          <w:sz w:val="24"/>
          <w:szCs w:val="24"/>
        </w:rPr>
        <w:tab/>
        <w:t>Required Contents of Quiet Title Petition</w:t>
      </w:r>
    </w:p>
    <w:p w14:paraId="20696F9F" w14:textId="77777777" w:rsidR="00277BAD" w:rsidRDefault="00277BAD"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050067">
        <w:rPr>
          <w:rFonts w:ascii="Times New Roman" w:hAnsi="Times New Roman" w:cs="Times New Roman"/>
          <w:sz w:val="24"/>
          <w:szCs w:val="24"/>
        </w:rPr>
        <w:t>The quiet title petition must be verified by the petitioner.</w:t>
      </w:r>
      <w:r w:rsidR="00050067">
        <w:rPr>
          <w:rStyle w:val="FootnoteReference"/>
          <w:rFonts w:ascii="Times New Roman" w:hAnsi="Times New Roman" w:cs="Times New Roman"/>
          <w:sz w:val="24"/>
          <w:szCs w:val="24"/>
        </w:rPr>
        <w:footnoteReference w:id="48"/>
      </w:r>
      <w:r w:rsidR="00050067">
        <w:rPr>
          <w:rFonts w:ascii="Times New Roman" w:hAnsi="Times New Roman" w:cs="Times New Roman"/>
          <w:sz w:val="24"/>
          <w:szCs w:val="24"/>
        </w:rPr>
        <w:t xml:space="preserve">  The petition must contain: (1) a particular description of the land to be involved in the proceeding; (2) a description of the petitioner’s interest in the land; (3) a statement as to whether the interest is based upon a written instrument, adverse possession, or both; (4) a description of all adverse claims of which petitioner has actual or constructive knowledge; (5) the names</w:t>
      </w:r>
      <w:r w:rsidR="00BB728F">
        <w:rPr>
          <w:rFonts w:ascii="Times New Roman" w:hAnsi="Times New Roman" w:cs="Times New Roman"/>
          <w:sz w:val="24"/>
          <w:szCs w:val="24"/>
        </w:rPr>
        <w:t xml:space="preserve"> and addresses, if known, of any potential adverse claimant; and (6) if the proceeding is brought to remove a particular cloud or clouds, a statement as to the grounds upon which the petitioner seeks to remove the cloud or clouds.</w:t>
      </w:r>
      <w:r w:rsidR="00A72AFA">
        <w:rPr>
          <w:rStyle w:val="FootnoteReference"/>
          <w:rFonts w:ascii="Times New Roman" w:hAnsi="Times New Roman" w:cs="Times New Roman"/>
          <w:sz w:val="24"/>
          <w:szCs w:val="24"/>
        </w:rPr>
        <w:footnoteReference w:id="49"/>
      </w:r>
      <w:r w:rsidR="00A72AFA">
        <w:rPr>
          <w:rFonts w:ascii="Times New Roman" w:hAnsi="Times New Roman" w:cs="Times New Roman"/>
          <w:sz w:val="24"/>
          <w:szCs w:val="24"/>
        </w:rPr>
        <w:t xml:space="preserve">  The petitioner must file with the petition: (1) </w:t>
      </w:r>
      <w:r w:rsidR="00565BB3">
        <w:rPr>
          <w:rFonts w:ascii="Times New Roman" w:hAnsi="Times New Roman" w:cs="Times New Roman"/>
          <w:sz w:val="24"/>
          <w:szCs w:val="24"/>
        </w:rPr>
        <w:t>a plat of survey of the land; (2) a copy of the immediate instrument(s), if any, upon which petitioner’s interest in the land is based; and (3) a copy</w:t>
      </w:r>
      <w:r w:rsidR="0017260A">
        <w:rPr>
          <w:rFonts w:ascii="Times New Roman" w:hAnsi="Times New Roman" w:cs="Times New Roman"/>
          <w:sz w:val="24"/>
          <w:szCs w:val="24"/>
        </w:rPr>
        <w:t xml:space="preserve"> of the immediate instrument(s), if any, upon which any person might base an interest in the land adverse to the petitioner.</w:t>
      </w:r>
      <w:r w:rsidR="0017260A">
        <w:rPr>
          <w:rStyle w:val="FootnoteReference"/>
          <w:rFonts w:ascii="Times New Roman" w:hAnsi="Times New Roman" w:cs="Times New Roman"/>
          <w:sz w:val="24"/>
          <w:szCs w:val="24"/>
        </w:rPr>
        <w:footnoteReference w:id="50"/>
      </w:r>
      <w:r w:rsidR="00E62B29">
        <w:rPr>
          <w:rFonts w:ascii="Times New Roman" w:hAnsi="Times New Roman" w:cs="Times New Roman"/>
          <w:sz w:val="24"/>
          <w:szCs w:val="24"/>
        </w:rPr>
        <w:t xml:space="preserve">  Upon the filing of the petition, the petitioner must contemporaneously file with the clerk of court a notice for record in the lis pendens docket pursuant to O.C.G.A. §§ 44-14-610 through 44-14-613.</w:t>
      </w:r>
      <w:r w:rsidR="00E62B29">
        <w:rPr>
          <w:rStyle w:val="FootnoteReference"/>
          <w:rFonts w:ascii="Times New Roman" w:hAnsi="Times New Roman" w:cs="Times New Roman"/>
          <w:sz w:val="24"/>
          <w:szCs w:val="24"/>
        </w:rPr>
        <w:footnoteReference w:id="51"/>
      </w:r>
    </w:p>
    <w:p w14:paraId="07EBF3F1" w14:textId="77777777" w:rsidR="001369ED" w:rsidRDefault="001369ED"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The Georgia Supreme Court has summarized the requirements of a petition to quiet title as follows:</w:t>
      </w:r>
    </w:p>
    <w:p w14:paraId="01FA1B7A" w14:textId="77777777" w:rsidR="003B3151" w:rsidRDefault="001369ED" w:rsidP="009F10A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Under O.C.G.A. § 23-3-62(b), a petition to quiet title must contain a particular</w:t>
      </w:r>
      <w:r w:rsidR="009F10AA">
        <w:rPr>
          <w:rFonts w:ascii="Times New Roman" w:hAnsi="Times New Roman" w:cs="Times New Roman"/>
          <w:sz w:val="24"/>
          <w:szCs w:val="24"/>
        </w:rPr>
        <w:t xml:space="preserve"> </w:t>
      </w:r>
      <w:r>
        <w:rPr>
          <w:rFonts w:ascii="Times New Roman" w:hAnsi="Times New Roman" w:cs="Times New Roman"/>
          <w:sz w:val="24"/>
          <w:szCs w:val="24"/>
        </w:rPr>
        <w:t>description of the land, a specification of the petitioner’s interest in the land,</w:t>
      </w:r>
      <w:r w:rsidR="009F10AA">
        <w:rPr>
          <w:rFonts w:ascii="Times New Roman" w:hAnsi="Times New Roman" w:cs="Times New Roman"/>
          <w:sz w:val="24"/>
          <w:szCs w:val="24"/>
        </w:rPr>
        <w:t xml:space="preserve"> </w:t>
      </w:r>
      <w:r>
        <w:rPr>
          <w:rFonts w:ascii="Times New Roman" w:hAnsi="Times New Roman" w:cs="Times New Roman"/>
          <w:sz w:val="24"/>
          <w:szCs w:val="24"/>
        </w:rPr>
        <w:t>and whether that interest is based upon a written instrument, adverse possession,</w:t>
      </w:r>
      <w:r w:rsidR="009F10AA">
        <w:rPr>
          <w:rFonts w:ascii="Times New Roman" w:hAnsi="Times New Roman" w:cs="Times New Roman"/>
          <w:sz w:val="24"/>
          <w:szCs w:val="24"/>
        </w:rPr>
        <w:t xml:space="preserve"> </w:t>
      </w:r>
      <w:r>
        <w:rPr>
          <w:rFonts w:ascii="Times New Roman" w:hAnsi="Times New Roman" w:cs="Times New Roman"/>
          <w:sz w:val="24"/>
          <w:szCs w:val="24"/>
        </w:rPr>
        <w:t>or both.  In addition, the petition should be accompanied by a plat</w:t>
      </w:r>
      <w:r w:rsidR="003B3151">
        <w:rPr>
          <w:rFonts w:ascii="Times New Roman" w:hAnsi="Times New Roman" w:cs="Times New Roman"/>
          <w:sz w:val="24"/>
          <w:szCs w:val="24"/>
        </w:rPr>
        <w:t xml:space="preserve"> of survey and</w:t>
      </w:r>
      <w:r w:rsidR="009F10AA">
        <w:rPr>
          <w:rFonts w:ascii="Times New Roman" w:hAnsi="Times New Roman" w:cs="Times New Roman"/>
          <w:sz w:val="24"/>
          <w:szCs w:val="24"/>
        </w:rPr>
        <w:t xml:space="preserve"> </w:t>
      </w:r>
      <w:r w:rsidR="003B3151">
        <w:rPr>
          <w:rFonts w:ascii="Times New Roman" w:hAnsi="Times New Roman" w:cs="Times New Roman"/>
          <w:sz w:val="24"/>
          <w:szCs w:val="24"/>
        </w:rPr>
        <w:tab/>
        <w:t>copies of any written instruments upon which petitioner’s interest or that of an</w:t>
      </w:r>
      <w:r w:rsidR="009F10AA">
        <w:rPr>
          <w:rFonts w:ascii="Times New Roman" w:hAnsi="Times New Roman" w:cs="Times New Roman"/>
          <w:sz w:val="24"/>
          <w:szCs w:val="24"/>
        </w:rPr>
        <w:t xml:space="preserve"> </w:t>
      </w:r>
      <w:r w:rsidR="003B3151">
        <w:rPr>
          <w:rFonts w:ascii="Times New Roman" w:hAnsi="Times New Roman" w:cs="Times New Roman"/>
          <w:sz w:val="24"/>
          <w:szCs w:val="24"/>
        </w:rPr>
        <w:t>adverse claimant is based.</w:t>
      </w:r>
      <w:r w:rsidR="000D2940">
        <w:rPr>
          <w:rStyle w:val="FootnoteReference"/>
          <w:rFonts w:ascii="Times New Roman" w:hAnsi="Times New Roman" w:cs="Times New Roman"/>
          <w:sz w:val="24"/>
          <w:szCs w:val="24"/>
        </w:rPr>
        <w:footnoteReference w:id="52"/>
      </w:r>
    </w:p>
    <w:p w14:paraId="72FCD043" w14:textId="77777777" w:rsidR="009F10AA" w:rsidRDefault="009F10AA" w:rsidP="009F10AA">
      <w:pPr>
        <w:spacing w:line="240" w:lineRule="auto"/>
        <w:ind w:left="1440"/>
        <w:contextualSpacing/>
        <w:rPr>
          <w:rFonts w:ascii="Times New Roman" w:hAnsi="Times New Roman" w:cs="Times New Roman"/>
          <w:sz w:val="24"/>
          <w:szCs w:val="24"/>
        </w:rPr>
      </w:pPr>
    </w:p>
    <w:p w14:paraId="67CE9C57" w14:textId="77777777" w:rsidR="003A5D1D" w:rsidRDefault="003A5D1D" w:rsidP="003A5D1D">
      <w:pPr>
        <w:spacing w:line="360" w:lineRule="auto"/>
        <w:contextualSpacing/>
        <w:rPr>
          <w:rFonts w:ascii="Times New Roman" w:hAnsi="Times New Roman" w:cs="Times New Roman"/>
          <w:sz w:val="24"/>
          <w:szCs w:val="24"/>
        </w:rPr>
      </w:pPr>
      <w:r>
        <w:rPr>
          <w:rFonts w:ascii="Times New Roman" w:hAnsi="Times New Roman" w:cs="Times New Roman"/>
          <w:sz w:val="24"/>
          <w:szCs w:val="24"/>
        </w:rPr>
        <w:t>A “petition is subject to dismissal only when on the face of the pleadings it appears that it is in noncompliance with O.C.G.A. § 23-3-62.”</w:t>
      </w:r>
      <w:r>
        <w:rPr>
          <w:rStyle w:val="FootnoteReference"/>
          <w:rFonts w:ascii="Times New Roman" w:hAnsi="Times New Roman" w:cs="Times New Roman"/>
          <w:sz w:val="24"/>
          <w:szCs w:val="24"/>
        </w:rPr>
        <w:footnoteReference w:id="53"/>
      </w:r>
      <w:r w:rsidR="001875E9">
        <w:rPr>
          <w:rFonts w:ascii="Times New Roman" w:hAnsi="Times New Roman" w:cs="Times New Roman"/>
          <w:sz w:val="24"/>
          <w:szCs w:val="24"/>
        </w:rPr>
        <w:t xml:space="preserve">  Where </w:t>
      </w:r>
      <w:r w:rsidR="00EE15B0">
        <w:rPr>
          <w:rFonts w:ascii="Times New Roman" w:hAnsi="Times New Roman" w:cs="Times New Roman"/>
          <w:sz w:val="24"/>
          <w:szCs w:val="24"/>
        </w:rPr>
        <w:t>the petitioner meets the statutory pleading requirements, he has stated a claim under the Act, and his complaint should not be dismissed, regardless of the ultimate merits of those claims.</w:t>
      </w:r>
      <w:r w:rsidR="00D56965">
        <w:rPr>
          <w:rStyle w:val="FootnoteReference"/>
          <w:rFonts w:ascii="Times New Roman" w:hAnsi="Times New Roman" w:cs="Times New Roman"/>
          <w:sz w:val="24"/>
          <w:szCs w:val="24"/>
        </w:rPr>
        <w:footnoteReference w:id="54"/>
      </w:r>
    </w:p>
    <w:p w14:paraId="7C50AC10" w14:textId="77777777" w:rsidR="007F2AEB" w:rsidRDefault="007F2AEB" w:rsidP="003A5D1D">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For example, in </w:t>
      </w:r>
      <w:r>
        <w:rPr>
          <w:rFonts w:ascii="Times New Roman" w:hAnsi="Times New Roman" w:cs="Times New Roman"/>
          <w:sz w:val="24"/>
          <w:szCs w:val="24"/>
          <w:u w:val="single"/>
        </w:rPr>
        <w:t>Williamson v. Fain</w:t>
      </w:r>
      <w:r>
        <w:rPr>
          <w:rFonts w:ascii="Times New Roman" w:hAnsi="Times New Roman" w:cs="Times New Roman"/>
          <w:sz w:val="24"/>
          <w:szCs w:val="24"/>
        </w:rPr>
        <w:t xml:space="preserve">, the quiet title petitioner </w:t>
      </w:r>
      <w:r w:rsidR="00FA432F">
        <w:rPr>
          <w:rFonts w:ascii="Times New Roman" w:hAnsi="Times New Roman" w:cs="Times New Roman"/>
          <w:sz w:val="24"/>
          <w:szCs w:val="24"/>
        </w:rPr>
        <w:t xml:space="preserve">filed a copy of </w:t>
      </w:r>
      <w:r w:rsidR="004D130D">
        <w:rPr>
          <w:rFonts w:ascii="Times New Roman" w:hAnsi="Times New Roman" w:cs="Times New Roman"/>
          <w:sz w:val="24"/>
          <w:szCs w:val="24"/>
        </w:rPr>
        <w:t>a 1949 survey and the immediate instrument upon which his interest</w:t>
      </w:r>
      <w:r w:rsidR="00AD43BD">
        <w:rPr>
          <w:rFonts w:ascii="Times New Roman" w:hAnsi="Times New Roman" w:cs="Times New Roman"/>
          <w:sz w:val="24"/>
          <w:szCs w:val="24"/>
        </w:rPr>
        <w:t xml:space="preserve"> was based.</w:t>
      </w:r>
      <w:r w:rsidR="00AD43BD">
        <w:rPr>
          <w:rStyle w:val="FootnoteReference"/>
          <w:rFonts w:ascii="Times New Roman" w:hAnsi="Times New Roman" w:cs="Times New Roman"/>
          <w:sz w:val="24"/>
          <w:szCs w:val="24"/>
        </w:rPr>
        <w:footnoteReference w:id="55"/>
      </w:r>
      <w:r w:rsidR="00AD43BD">
        <w:rPr>
          <w:rFonts w:ascii="Times New Roman" w:hAnsi="Times New Roman" w:cs="Times New Roman"/>
          <w:sz w:val="24"/>
          <w:szCs w:val="24"/>
        </w:rPr>
        <w:t xml:space="preserve">  The petitioner later amended his petition to state with specificity the defendants’ claim to the land and attached to the amendment a copy of the instrument by which the defendants </w:t>
      </w:r>
      <w:r w:rsidR="005B68B8">
        <w:rPr>
          <w:rFonts w:ascii="Times New Roman" w:hAnsi="Times New Roman" w:cs="Times New Roman"/>
          <w:sz w:val="24"/>
          <w:szCs w:val="24"/>
        </w:rPr>
        <w:t>obtained their interest in the land adjoining petitioner’s land.</w:t>
      </w:r>
      <w:r w:rsidR="005B68B8">
        <w:rPr>
          <w:rStyle w:val="FootnoteReference"/>
          <w:rFonts w:ascii="Times New Roman" w:hAnsi="Times New Roman" w:cs="Times New Roman"/>
          <w:sz w:val="24"/>
          <w:szCs w:val="24"/>
        </w:rPr>
        <w:footnoteReference w:id="56"/>
      </w:r>
      <w:r w:rsidR="005B68B8">
        <w:rPr>
          <w:rFonts w:ascii="Times New Roman" w:hAnsi="Times New Roman" w:cs="Times New Roman"/>
          <w:sz w:val="24"/>
          <w:szCs w:val="24"/>
        </w:rPr>
        <w:t xml:space="preserve">  </w:t>
      </w:r>
      <w:r w:rsidR="001F5F50">
        <w:rPr>
          <w:rFonts w:ascii="Times New Roman" w:hAnsi="Times New Roman" w:cs="Times New Roman"/>
          <w:sz w:val="24"/>
          <w:szCs w:val="24"/>
        </w:rPr>
        <w:t>Defendants argued that the copy of the 1949 survey was not sufficient to meet the requirements of O.C.G.A. § 23-3-62</w:t>
      </w:r>
      <w:r w:rsidR="00A62926">
        <w:rPr>
          <w:rFonts w:ascii="Times New Roman" w:hAnsi="Times New Roman" w:cs="Times New Roman"/>
          <w:sz w:val="24"/>
          <w:szCs w:val="24"/>
        </w:rPr>
        <w:t>(c)(1), and the trial court should have granted their motion to dismiss for failure to state a claim.</w:t>
      </w:r>
      <w:r w:rsidR="00A62926">
        <w:rPr>
          <w:rStyle w:val="FootnoteReference"/>
          <w:rFonts w:ascii="Times New Roman" w:hAnsi="Times New Roman" w:cs="Times New Roman"/>
          <w:sz w:val="24"/>
          <w:szCs w:val="24"/>
        </w:rPr>
        <w:footnoteReference w:id="57"/>
      </w:r>
      <w:r w:rsidR="00AF3669">
        <w:rPr>
          <w:rFonts w:ascii="Times New Roman" w:hAnsi="Times New Roman" w:cs="Times New Roman"/>
          <w:sz w:val="24"/>
          <w:szCs w:val="24"/>
        </w:rPr>
        <w:t xml:space="preserve">  The Georgia Supreme Court held that the contents of the petition were sufficient to survive the motion to dismiss.  The fact that the plat of survey of the land petitioner attached to his petition was not satisfactory to defendants did not reduce the petition to one which does not state a claim.</w:t>
      </w:r>
      <w:r w:rsidR="00AF3669">
        <w:rPr>
          <w:rStyle w:val="FootnoteReference"/>
          <w:rFonts w:ascii="Times New Roman" w:hAnsi="Times New Roman" w:cs="Times New Roman"/>
          <w:sz w:val="24"/>
          <w:szCs w:val="24"/>
        </w:rPr>
        <w:footnoteReference w:id="58"/>
      </w:r>
    </w:p>
    <w:p w14:paraId="3DE5E8AF" w14:textId="77777777" w:rsidR="00490327" w:rsidRDefault="00490327" w:rsidP="003A5D1D">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A81AD5">
        <w:rPr>
          <w:rFonts w:ascii="Times New Roman" w:hAnsi="Times New Roman" w:cs="Times New Roman"/>
          <w:sz w:val="24"/>
          <w:szCs w:val="24"/>
        </w:rPr>
        <w:t xml:space="preserve">The Act “contemplates the problems created in </w:t>
      </w:r>
      <w:r w:rsidR="00124C8C">
        <w:rPr>
          <w:rFonts w:ascii="Times New Roman" w:hAnsi="Times New Roman" w:cs="Times New Roman"/>
          <w:sz w:val="24"/>
          <w:szCs w:val="24"/>
        </w:rPr>
        <w:t xml:space="preserve">identifying possible claimants, and permits an action to be brought by </w:t>
      </w:r>
      <w:r w:rsidR="00124C8C">
        <w:rPr>
          <w:rFonts w:ascii="Times New Roman" w:hAnsi="Times New Roman" w:cs="Times New Roman"/>
          <w:i/>
          <w:sz w:val="24"/>
          <w:szCs w:val="24"/>
        </w:rPr>
        <w:t>any person with a claim of interest</w:t>
      </w:r>
      <w:r w:rsidR="00124C8C">
        <w:rPr>
          <w:rFonts w:ascii="Times New Roman" w:hAnsi="Times New Roman" w:cs="Times New Roman"/>
          <w:sz w:val="24"/>
          <w:szCs w:val="24"/>
        </w:rPr>
        <w:t xml:space="preserve"> in the land in question.”</w:t>
      </w:r>
      <w:r w:rsidR="00124C8C">
        <w:rPr>
          <w:rStyle w:val="FootnoteReference"/>
          <w:rFonts w:ascii="Times New Roman" w:hAnsi="Times New Roman" w:cs="Times New Roman"/>
          <w:sz w:val="24"/>
          <w:szCs w:val="24"/>
        </w:rPr>
        <w:footnoteReference w:id="59"/>
      </w:r>
      <w:r w:rsidR="003147DA">
        <w:rPr>
          <w:rFonts w:ascii="Times New Roman" w:hAnsi="Times New Roman" w:cs="Times New Roman"/>
          <w:sz w:val="24"/>
          <w:szCs w:val="24"/>
        </w:rPr>
        <w:t xml:space="preserve">  </w:t>
      </w:r>
      <w:r w:rsidR="00D612F7">
        <w:rPr>
          <w:rFonts w:ascii="Times New Roman" w:hAnsi="Times New Roman" w:cs="Times New Roman"/>
          <w:sz w:val="24"/>
          <w:szCs w:val="24"/>
        </w:rPr>
        <w:t>“It does not require that all potentially interested persons, adverse or otherwise, be joined as parties to the suit, but only that the petitioner provide descriptions of adverse claims and names and addresses of possible adverse claimants of which petitioner has actual or constructive notice</w:t>
      </w:r>
      <w:r w:rsidR="00220235">
        <w:rPr>
          <w:rFonts w:ascii="Times New Roman" w:hAnsi="Times New Roman" w:cs="Times New Roman"/>
          <w:sz w:val="24"/>
          <w:szCs w:val="24"/>
        </w:rPr>
        <w:t>…”</w:t>
      </w:r>
      <w:r w:rsidR="00220235">
        <w:rPr>
          <w:rStyle w:val="FootnoteReference"/>
          <w:rFonts w:ascii="Times New Roman" w:hAnsi="Times New Roman" w:cs="Times New Roman"/>
          <w:sz w:val="24"/>
          <w:szCs w:val="24"/>
        </w:rPr>
        <w:footnoteReference w:id="60"/>
      </w:r>
    </w:p>
    <w:p w14:paraId="381C599E" w14:textId="77777777" w:rsidR="00650527" w:rsidRDefault="00650527" w:rsidP="003A5D1D">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w:t>
      </w:r>
      <w:r>
        <w:rPr>
          <w:rFonts w:ascii="Times New Roman" w:hAnsi="Times New Roman" w:cs="Times New Roman"/>
          <w:b/>
          <w:sz w:val="24"/>
          <w:szCs w:val="24"/>
        </w:rPr>
        <w:tab/>
        <w:t xml:space="preserve">Submission </w:t>
      </w:r>
      <w:r w:rsidR="00745D2B">
        <w:rPr>
          <w:rFonts w:ascii="Times New Roman" w:hAnsi="Times New Roman" w:cs="Times New Roman"/>
          <w:b/>
          <w:sz w:val="24"/>
          <w:szCs w:val="24"/>
        </w:rPr>
        <w:t xml:space="preserve">of Action </w:t>
      </w:r>
      <w:r>
        <w:rPr>
          <w:rFonts w:ascii="Times New Roman" w:hAnsi="Times New Roman" w:cs="Times New Roman"/>
          <w:b/>
          <w:sz w:val="24"/>
          <w:szCs w:val="24"/>
        </w:rPr>
        <w:t>to Special Master</w:t>
      </w:r>
    </w:p>
    <w:p w14:paraId="32A6C649" w14:textId="77777777" w:rsidR="00650527" w:rsidRDefault="00650527" w:rsidP="003A5D1D">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EF727E">
        <w:rPr>
          <w:rFonts w:ascii="Times New Roman" w:hAnsi="Times New Roman" w:cs="Times New Roman"/>
          <w:sz w:val="24"/>
          <w:szCs w:val="24"/>
        </w:rPr>
        <w:t>“The court, upon receipt of the petition together with the plat and instruments filed therewith, shall submit the same to a special master who shall be a person who is authorized to practice law in this state and is a resident of the judicial circuit wherein the action is brought.”</w:t>
      </w:r>
      <w:r w:rsidR="00EF727E">
        <w:rPr>
          <w:rStyle w:val="FootnoteReference"/>
          <w:rFonts w:ascii="Times New Roman" w:hAnsi="Times New Roman" w:cs="Times New Roman"/>
          <w:sz w:val="24"/>
          <w:szCs w:val="24"/>
        </w:rPr>
        <w:footnoteReference w:id="61"/>
      </w:r>
      <w:r w:rsidR="00B616D0">
        <w:rPr>
          <w:rFonts w:ascii="Times New Roman" w:hAnsi="Times New Roman" w:cs="Times New Roman"/>
          <w:sz w:val="24"/>
          <w:szCs w:val="24"/>
        </w:rPr>
        <w:t xml:space="preserve">  </w:t>
      </w:r>
      <w:r w:rsidR="0031471C">
        <w:rPr>
          <w:rFonts w:ascii="Times New Roman" w:hAnsi="Times New Roman" w:cs="Times New Roman"/>
          <w:sz w:val="24"/>
          <w:szCs w:val="24"/>
        </w:rPr>
        <w:t>“The master shall examine the petition, plat, and all documents filed therewith and may require other evidence to be filed, including, but not limited to, an abstract of title.”</w:t>
      </w:r>
      <w:r w:rsidR="0031471C">
        <w:rPr>
          <w:rStyle w:val="FootnoteReference"/>
          <w:rFonts w:ascii="Times New Roman" w:hAnsi="Times New Roman" w:cs="Times New Roman"/>
          <w:sz w:val="24"/>
          <w:szCs w:val="24"/>
        </w:rPr>
        <w:footnoteReference w:id="62"/>
      </w:r>
      <w:r w:rsidR="008003FE">
        <w:rPr>
          <w:rFonts w:ascii="Times New Roman" w:hAnsi="Times New Roman" w:cs="Times New Roman"/>
          <w:sz w:val="24"/>
          <w:szCs w:val="24"/>
        </w:rPr>
        <w:t xml:space="preserve">  </w:t>
      </w:r>
      <w:r w:rsidR="00D3435A">
        <w:rPr>
          <w:rFonts w:ascii="Times New Roman" w:hAnsi="Times New Roman" w:cs="Times New Roman"/>
          <w:sz w:val="24"/>
          <w:szCs w:val="24"/>
        </w:rPr>
        <w:t>Where the special master conducted a hearing at which the parties presented argument and evidence, including affidavits, plats, and pictures of the property in question, the special master</w:t>
      </w:r>
      <w:r w:rsidR="005E4C67">
        <w:rPr>
          <w:rFonts w:ascii="Times New Roman" w:hAnsi="Times New Roman" w:cs="Times New Roman"/>
          <w:sz w:val="24"/>
          <w:szCs w:val="24"/>
        </w:rPr>
        <w:t xml:space="preserve"> met the requirements of O.C.G.A. § 23-3-64 in making his decision.</w:t>
      </w:r>
      <w:r w:rsidR="005E4C67">
        <w:rPr>
          <w:rStyle w:val="FootnoteReference"/>
          <w:rFonts w:ascii="Times New Roman" w:hAnsi="Times New Roman" w:cs="Times New Roman"/>
          <w:sz w:val="24"/>
          <w:szCs w:val="24"/>
        </w:rPr>
        <w:footnoteReference w:id="63"/>
      </w:r>
    </w:p>
    <w:p w14:paraId="4311A7BA" w14:textId="77777777" w:rsidR="00D62148" w:rsidRDefault="00D62148" w:rsidP="003A5D1D">
      <w:pPr>
        <w:spacing w:line="360" w:lineRule="auto"/>
        <w:contextualSpacing/>
        <w:rPr>
          <w:rFonts w:ascii="Times New Roman" w:hAnsi="Times New Roman" w:cs="Times New Roman"/>
          <w:sz w:val="24"/>
          <w:szCs w:val="24"/>
        </w:rPr>
      </w:pPr>
    </w:p>
    <w:p w14:paraId="175C4FCF" w14:textId="77777777" w:rsidR="00D62148" w:rsidRDefault="00D62148" w:rsidP="003A5D1D">
      <w:pPr>
        <w:spacing w:line="360" w:lineRule="auto"/>
        <w:contextualSpacing/>
        <w:rPr>
          <w:rFonts w:ascii="Times New Roman" w:hAnsi="Times New Roman" w:cs="Times New Roman"/>
          <w:sz w:val="24"/>
          <w:szCs w:val="24"/>
        </w:rPr>
      </w:pPr>
    </w:p>
    <w:p w14:paraId="4B6E6561" w14:textId="77777777" w:rsidR="00D62148" w:rsidRDefault="00D62148" w:rsidP="003A5D1D">
      <w:pPr>
        <w:spacing w:line="360" w:lineRule="auto"/>
        <w:contextualSpacing/>
        <w:rPr>
          <w:rFonts w:ascii="Times New Roman" w:hAnsi="Times New Roman" w:cs="Times New Roman"/>
          <w:sz w:val="24"/>
          <w:szCs w:val="24"/>
        </w:rPr>
      </w:pPr>
    </w:p>
    <w:p w14:paraId="65342862" w14:textId="77777777" w:rsidR="0083517D" w:rsidRDefault="0083517D" w:rsidP="003A5D1D">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D.</w:t>
      </w:r>
      <w:r>
        <w:rPr>
          <w:rFonts w:ascii="Times New Roman" w:hAnsi="Times New Roman" w:cs="Times New Roman"/>
          <w:b/>
          <w:sz w:val="24"/>
          <w:szCs w:val="24"/>
        </w:rPr>
        <w:tab/>
        <w:t>Procedures Before the Special Master</w:t>
      </w:r>
    </w:p>
    <w:p w14:paraId="1CFE11E5" w14:textId="77777777" w:rsidR="00D4704B" w:rsidRPr="00D4704B" w:rsidRDefault="00D4704B" w:rsidP="003A5D1D">
      <w:pPr>
        <w:spacing w:line="36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1.</w:t>
      </w:r>
      <w:r>
        <w:rPr>
          <w:rFonts w:ascii="Times New Roman" w:hAnsi="Times New Roman" w:cs="Times New Roman"/>
          <w:b/>
          <w:sz w:val="24"/>
          <w:szCs w:val="24"/>
        </w:rPr>
        <w:tab/>
      </w:r>
      <w:r w:rsidR="00B16F8D">
        <w:rPr>
          <w:rFonts w:ascii="Times New Roman" w:hAnsi="Times New Roman" w:cs="Times New Roman"/>
          <w:b/>
          <w:sz w:val="24"/>
          <w:szCs w:val="24"/>
        </w:rPr>
        <w:t>Authority of the Special Master</w:t>
      </w:r>
    </w:p>
    <w:p w14:paraId="5A012CF2" w14:textId="77777777" w:rsidR="00487EB3" w:rsidRDefault="0083517D" w:rsidP="003A5D1D">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C507E0">
        <w:rPr>
          <w:rFonts w:ascii="Times New Roman" w:hAnsi="Times New Roman" w:cs="Times New Roman"/>
          <w:sz w:val="24"/>
          <w:szCs w:val="24"/>
        </w:rPr>
        <w:t xml:space="preserve">After </w:t>
      </w:r>
      <w:r w:rsidR="00043E69">
        <w:rPr>
          <w:rFonts w:ascii="Times New Roman" w:hAnsi="Times New Roman" w:cs="Times New Roman"/>
          <w:sz w:val="24"/>
          <w:szCs w:val="24"/>
        </w:rPr>
        <w:t>the interested parties have been served and have received reasonable notice,</w:t>
      </w:r>
      <w:r w:rsidR="00BF69F6">
        <w:rPr>
          <w:rFonts w:ascii="Times New Roman" w:hAnsi="Times New Roman" w:cs="Times New Roman"/>
          <w:sz w:val="24"/>
          <w:szCs w:val="24"/>
        </w:rPr>
        <w:t xml:space="preserve"> the special master “shall have complete jurisdiction within the scope of the pleadings to ascertain and determine the validity, nature, or extent of petitioner’s title and all other interests in the land, or any part thereof, which may be adverse to the title claimed by the petitioner, or to remove any</w:t>
      </w:r>
      <w:r w:rsidR="00B16F8D">
        <w:rPr>
          <w:rFonts w:ascii="Times New Roman" w:hAnsi="Times New Roman" w:cs="Times New Roman"/>
          <w:sz w:val="24"/>
          <w:szCs w:val="24"/>
        </w:rPr>
        <w:t xml:space="preserve"> particular cloud or clouds upon the title to the land and to make a report of his findings to the judge of the court…”</w:t>
      </w:r>
      <w:r w:rsidR="00B16F8D">
        <w:rPr>
          <w:rStyle w:val="FootnoteReference"/>
          <w:rFonts w:ascii="Times New Roman" w:hAnsi="Times New Roman" w:cs="Times New Roman"/>
          <w:sz w:val="24"/>
          <w:szCs w:val="24"/>
        </w:rPr>
        <w:footnoteReference w:id="64"/>
      </w:r>
      <w:r w:rsidR="00D56310">
        <w:rPr>
          <w:rFonts w:ascii="Times New Roman" w:hAnsi="Times New Roman" w:cs="Times New Roman"/>
          <w:sz w:val="24"/>
          <w:szCs w:val="24"/>
        </w:rPr>
        <w:t xml:space="preserve">  The special master is authorized to address all issues related to the petition to quiet title and does not have jurisdiction to address any other claims in the case.</w:t>
      </w:r>
      <w:r w:rsidR="00D56310">
        <w:rPr>
          <w:rStyle w:val="FootnoteReference"/>
          <w:rFonts w:ascii="Times New Roman" w:hAnsi="Times New Roman" w:cs="Times New Roman"/>
          <w:sz w:val="24"/>
          <w:szCs w:val="24"/>
        </w:rPr>
        <w:footnoteReference w:id="65"/>
      </w:r>
      <w:r w:rsidR="00C04AF0">
        <w:rPr>
          <w:rFonts w:ascii="Times New Roman" w:hAnsi="Times New Roman" w:cs="Times New Roman"/>
          <w:sz w:val="24"/>
          <w:szCs w:val="24"/>
        </w:rPr>
        <w:t xml:space="preserve">  </w:t>
      </w:r>
      <w:r w:rsidR="00EB45B7">
        <w:rPr>
          <w:rFonts w:ascii="Times New Roman" w:hAnsi="Times New Roman" w:cs="Times New Roman"/>
          <w:sz w:val="24"/>
          <w:szCs w:val="24"/>
        </w:rPr>
        <w:t>The special master is “arbiter of law and fact” as to all issues related to the quiet title</w:t>
      </w:r>
      <w:r w:rsidR="00675AFF">
        <w:rPr>
          <w:rFonts w:ascii="Times New Roman" w:hAnsi="Times New Roman" w:cs="Times New Roman"/>
          <w:sz w:val="24"/>
          <w:szCs w:val="24"/>
        </w:rPr>
        <w:t xml:space="preserve"> petition</w:t>
      </w:r>
      <w:r w:rsidR="00EB45B7">
        <w:rPr>
          <w:rFonts w:ascii="Times New Roman" w:hAnsi="Times New Roman" w:cs="Times New Roman"/>
          <w:sz w:val="24"/>
          <w:szCs w:val="24"/>
        </w:rPr>
        <w:t xml:space="preserve"> unless a party to the proceeding demands a jury trial pursuant to O.C.G.A. § 23-3-66.</w:t>
      </w:r>
      <w:r w:rsidR="00637DCF">
        <w:rPr>
          <w:rStyle w:val="FootnoteReference"/>
          <w:rFonts w:ascii="Times New Roman" w:hAnsi="Times New Roman" w:cs="Times New Roman"/>
          <w:sz w:val="24"/>
          <w:szCs w:val="24"/>
        </w:rPr>
        <w:footnoteReference w:id="66"/>
      </w:r>
    </w:p>
    <w:p w14:paraId="7A2626F0" w14:textId="77777777" w:rsidR="009F6E9D" w:rsidRDefault="009F6E9D" w:rsidP="003A5D1D">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131600">
        <w:rPr>
          <w:rFonts w:ascii="Times New Roman" w:hAnsi="Times New Roman" w:cs="Times New Roman"/>
          <w:sz w:val="24"/>
          <w:szCs w:val="24"/>
        </w:rPr>
        <w:t xml:space="preserve">The special master has authority to set a deadline for the parties to </w:t>
      </w:r>
      <w:r w:rsidR="006851C1">
        <w:rPr>
          <w:rFonts w:ascii="Times New Roman" w:hAnsi="Times New Roman" w:cs="Times New Roman"/>
          <w:sz w:val="24"/>
          <w:szCs w:val="24"/>
        </w:rPr>
        <w:t>request an evidentiary hearing; where a party does not request a hearing by the deadline or object to the lack of a hearing prior to the entry of the special master’s order; the party has waived any objection to the lack of a hearing.</w:t>
      </w:r>
      <w:r w:rsidR="006851C1">
        <w:rPr>
          <w:rStyle w:val="FootnoteReference"/>
          <w:rFonts w:ascii="Times New Roman" w:hAnsi="Times New Roman" w:cs="Times New Roman"/>
          <w:sz w:val="24"/>
          <w:szCs w:val="24"/>
        </w:rPr>
        <w:footnoteReference w:id="67"/>
      </w:r>
      <w:r w:rsidR="00F27B63">
        <w:rPr>
          <w:rFonts w:ascii="Times New Roman" w:hAnsi="Times New Roman" w:cs="Times New Roman"/>
          <w:sz w:val="24"/>
          <w:szCs w:val="24"/>
        </w:rPr>
        <w:t xml:space="preserve">  </w:t>
      </w:r>
      <w:r w:rsidR="00324255">
        <w:rPr>
          <w:rFonts w:ascii="Times New Roman" w:hAnsi="Times New Roman" w:cs="Times New Roman"/>
          <w:sz w:val="24"/>
          <w:szCs w:val="24"/>
        </w:rPr>
        <w:t xml:space="preserve">Where the respondents did not identify any further evidence they would have presented at an evidentiary hearing and where the record showed that the special master considered all the evidence submitted by the parties and determined that the matter could be resolved without a hearing, </w:t>
      </w:r>
      <w:r w:rsidR="00AE7187">
        <w:rPr>
          <w:rFonts w:ascii="Times New Roman" w:hAnsi="Times New Roman" w:cs="Times New Roman"/>
          <w:sz w:val="24"/>
          <w:szCs w:val="24"/>
        </w:rPr>
        <w:t>the respondents had both waived the opportunity to have an oral hearing and failed to show that they were prejudiced</w:t>
      </w:r>
      <w:r w:rsidR="000639C1">
        <w:rPr>
          <w:rFonts w:ascii="Times New Roman" w:hAnsi="Times New Roman" w:cs="Times New Roman"/>
          <w:sz w:val="24"/>
          <w:szCs w:val="24"/>
        </w:rPr>
        <w:t xml:space="preserve"> since they were given notice and an opportunity to respond to the petition.</w:t>
      </w:r>
      <w:r w:rsidR="000639C1">
        <w:rPr>
          <w:rStyle w:val="FootnoteReference"/>
          <w:rFonts w:ascii="Times New Roman" w:hAnsi="Times New Roman" w:cs="Times New Roman"/>
          <w:sz w:val="24"/>
          <w:szCs w:val="24"/>
        </w:rPr>
        <w:footnoteReference w:id="68"/>
      </w:r>
      <w:r w:rsidR="006C317B">
        <w:rPr>
          <w:rFonts w:ascii="Times New Roman" w:hAnsi="Times New Roman" w:cs="Times New Roman"/>
          <w:sz w:val="24"/>
          <w:szCs w:val="24"/>
        </w:rPr>
        <w:t xml:space="preserve">  “To hold otherwise would not be in the interest of judicial economy and would be contrary to the underlying policy behind the statute – that of providing an efficient, speedy and effective means to settle </w:t>
      </w:r>
      <w:r w:rsidR="00EE0E3C">
        <w:rPr>
          <w:rFonts w:ascii="Times New Roman" w:hAnsi="Times New Roman" w:cs="Times New Roman"/>
          <w:sz w:val="24"/>
          <w:szCs w:val="24"/>
        </w:rPr>
        <w:t>these disputes.”</w:t>
      </w:r>
      <w:r w:rsidR="00FD20F1" w:rsidRPr="00FD20F1">
        <w:rPr>
          <w:rStyle w:val="FootnoteReference"/>
          <w:rFonts w:ascii="Times New Roman" w:hAnsi="Times New Roman" w:cs="Times New Roman"/>
          <w:sz w:val="24"/>
          <w:szCs w:val="24"/>
        </w:rPr>
        <w:t xml:space="preserve"> </w:t>
      </w:r>
      <w:r w:rsidR="00FD20F1">
        <w:rPr>
          <w:rStyle w:val="FootnoteReference"/>
          <w:rFonts w:ascii="Times New Roman" w:hAnsi="Times New Roman" w:cs="Times New Roman"/>
          <w:sz w:val="24"/>
          <w:szCs w:val="24"/>
        </w:rPr>
        <w:footnoteReference w:id="69"/>
      </w:r>
    </w:p>
    <w:p w14:paraId="24B0BC07" w14:textId="77777777" w:rsidR="0083517D" w:rsidRDefault="003557B3" w:rsidP="00487EB3">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“Although the special master does not divest the trial court of overall jurisdiction of the case, once the trial court adopts the special master’s findings and enters judgment, the court’s decision is upheld by the appellate court unless clearly erroneous.</w:t>
      </w:r>
      <w:r w:rsidR="007B793B">
        <w:rPr>
          <w:rFonts w:ascii="Times New Roman" w:hAnsi="Times New Roman" w:cs="Times New Roman"/>
          <w:sz w:val="24"/>
          <w:szCs w:val="24"/>
        </w:rPr>
        <w:t>”</w:t>
      </w:r>
      <w:r w:rsidR="007B793B">
        <w:rPr>
          <w:rStyle w:val="FootnoteReference"/>
          <w:rFonts w:ascii="Times New Roman" w:hAnsi="Times New Roman" w:cs="Times New Roman"/>
          <w:sz w:val="24"/>
          <w:szCs w:val="24"/>
        </w:rPr>
        <w:footnoteReference w:id="70"/>
      </w:r>
      <w:r w:rsidR="009B1933">
        <w:rPr>
          <w:rFonts w:ascii="Times New Roman" w:hAnsi="Times New Roman" w:cs="Times New Roman"/>
          <w:sz w:val="24"/>
          <w:szCs w:val="24"/>
        </w:rPr>
        <w:t xml:space="preserve">  If there is any evidence supporting the judgment of the trial court, it will not be disturbed, but conclusions of law are reviewed de novo.</w:t>
      </w:r>
      <w:r w:rsidR="009B1933">
        <w:rPr>
          <w:rStyle w:val="FootnoteReference"/>
          <w:rFonts w:ascii="Times New Roman" w:hAnsi="Times New Roman" w:cs="Times New Roman"/>
          <w:sz w:val="24"/>
          <w:szCs w:val="24"/>
        </w:rPr>
        <w:footnoteReference w:id="71"/>
      </w:r>
    </w:p>
    <w:p w14:paraId="2B2A0F51" w14:textId="77777777" w:rsidR="00B16F8D" w:rsidRDefault="00B16F8D" w:rsidP="003A5D1D">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w:t>
      </w:r>
      <w:r>
        <w:rPr>
          <w:rFonts w:ascii="Times New Roman" w:hAnsi="Times New Roman" w:cs="Times New Roman"/>
          <w:b/>
          <w:sz w:val="24"/>
          <w:szCs w:val="24"/>
        </w:rPr>
        <w:tab/>
        <w:t>Demand for jury trial</w:t>
      </w:r>
    </w:p>
    <w:p w14:paraId="079A67CD" w14:textId="77777777" w:rsidR="00B16F8D" w:rsidRDefault="00B16F8D" w:rsidP="003A5D1D">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Any party to a quiet title proceeding “may demand a trial by jury of any question of fact; </w:t>
      </w:r>
      <w:r w:rsidR="003E3781">
        <w:rPr>
          <w:rFonts w:ascii="Times New Roman" w:hAnsi="Times New Roman" w:cs="Times New Roman"/>
          <w:sz w:val="24"/>
          <w:szCs w:val="24"/>
        </w:rPr>
        <w:t>provided, further, that the master on his own initiative may require a trial by a jury of any question of fact.”</w:t>
      </w:r>
      <w:r w:rsidR="003E3781">
        <w:rPr>
          <w:rStyle w:val="FootnoteReference"/>
          <w:rFonts w:ascii="Times New Roman" w:hAnsi="Times New Roman" w:cs="Times New Roman"/>
          <w:sz w:val="24"/>
          <w:szCs w:val="24"/>
        </w:rPr>
        <w:footnoteReference w:id="72"/>
      </w:r>
      <w:r w:rsidR="008B5597">
        <w:rPr>
          <w:rFonts w:ascii="Times New Roman" w:hAnsi="Times New Roman" w:cs="Times New Roman"/>
          <w:sz w:val="24"/>
          <w:szCs w:val="24"/>
        </w:rPr>
        <w:t xml:space="preserve">  The demand for a jury trial must be filed prior to the time the special master hears the case.</w:t>
      </w:r>
      <w:r w:rsidR="008B5597">
        <w:rPr>
          <w:rStyle w:val="FootnoteReference"/>
          <w:rFonts w:ascii="Times New Roman" w:hAnsi="Times New Roman" w:cs="Times New Roman"/>
          <w:sz w:val="24"/>
          <w:szCs w:val="24"/>
        </w:rPr>
        <w:footnoteReference w:id="73"/>
      </w:r>
      <w:r w:rsidR="003D4AAE">
        <w:rPr>
          <w:rFonts w:ascii="Times New Roman" w:hAnsi="Times New Roman" w:cs="Times New Roman"/>
          <w:sz w:val="24"/>
          <w:szCs w:val="24"/>
        </w:rPr>
        <w:t xml:space="preserve">  However, a jury demand will be honored only if the evidence presents a question of fact.</w:t>
      </w:r>
      <w:r w:rsidR="003D4AAE">
        <w:rPr>
          <w:rStyle w:val="FootnoteReference"/>
          <w:rFonts w:ascii="Times New Roman" w:hAnsi="Times New Roman" w:cs="Times New Roman"/>
          <w:sz w:val="24"/>
          <w:szCs w:val="24"/>
        </w:rPr>
        <w:footnoteReference w:id="74"/>
      </w:r>
      <w:r w:rsidR="00E96FAD">
        <w:rPr>
          <w:rFonts w:ascii="Times New Roman" w:hAnsi="Times New Roman" w:cs="Times New Roman"/>
          <w:sz w:val="24"/>
          <w:szCs w:val="24"/>
        </w:rPr>
        <w:t xml:space="preserve">  Where no question of fact exists, the failure to provide a jury trial, even if timely requested, is not error.</w:t>
      </w:r>
      <w:r w:rsidR="00E96FAD">
        <w:rPr>
          <w:rStyle w:val="FootnoteReference"/>
          <w:rFonts w:ascii="Times New Roman" w:hAnsi="Times New Roman" w:cs="Times New Roman"/>
          <w:sz w:val="24"/>
          <w:szCs w:val="24"/>
        </w:rPr>
        <w:footnoteReference w:id="75"/>
      </w:r>
    </w:p>
    <w:p w14:paraId="498CE0FD" w14:textId="77777777" w:rsidR="00BF3EEF" w:rsidRDefault="00BF3EEF" w:rsidP="003A5D1D">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435606">
        <w:rPr>
          <w:rFonts w:ascii="Times New Roman" w:hAnsi="Times New Roman" w:cs="Times New Roman"/>
          <w:sz w:val="24"/>
          <w:szCs w:val="24"/>
        </w:rPr>
        <w:t>The Georgia Supreme Court has held that i</w:t>
      </w:r>
      <w:r>
        <w:rPr>
          <w:rFonts w:ascii="Times New Roman" w:hAnsi="Times New Roman" w:cs="Times New Roman"/>
          <w:sz w:val="24"/>
          <w:szCs w:val="24"/>
        </w:rPr>
        <w:t>f a quiet title action starts out as one under the Act, if the petitioner later amends its petition to omit its reference to the Act, and the matter proceeds only as a conventional quia timet action, the petitioner has no right to trial by jury.</w:t>
      </w:r>
      <w:r>
        <w:rPr>
          <w:rStyle w:val="FootnoteReference"/>
          <w:rFonts w:ascii="Times New Roman" w:hAnsi="Times New Roman" w:cs="Times New Roman"/>
          <w:sz w:val="24"/>
          <w:szCs w:val="24"/>
        </w:rPr>
        <w:footnoteReference w:id="76"/>
      </w:r>
      <w:r w:rsidR="00435606">
        <w:rPr>
          <w:rFonts w:ascii="Times New Roman" w:hAnsi="Times New Roman" w:cs="Times New Roman"/>
          <w:sz w:val="24"/>
          <w:szCs w:val="24"/>
        </w:rPr>
        <w:t xml:space="preserve">  </w:t>
      </w:r>
      <w:r w:rsidR="00510F89">
        <w:rPr>
          <w:rFonts w:ascii="Times New Roman" w:hAnsi="Times New Roman" w:cs="Times New Roman"/>
          <w:sz w:val="24"/>
          <w:szCs w:val="24"/>
        </w:rPr>
        <w:t xml:space="preserve">On the other hand, where a case ostensibly filed as a suit in conventional quia timet </w:t>
      </w:r>
      <w:r w:rsidR="0074035C">
        <w:rPr>
          <w:rFonts w:ascii="Times New Roman" w:hAnsi="Times New Roman" w:cs="Times New Roman"/>
          <w:sz w:val="24"/>
          <w:szCs w:val="24"/>
        </w:rPr>
        <w:t xml:space="preserve">under O.C.G.A. </w:t>
      </w:r>
      <w:r w:rsidR="003B2409">
        <w:rPr>
          <w:rFonts w:ascii="Times New Roman" w:hAnsi="Times New Roman" w:cs="Times New Roman"/>
          <w:sz w:val="24"/>
          <w:szCs w:val="24"/>
        </w:rPr>
        <w:t xml:space="preserve">§ 23-3-40 in substance actually </w:t>
      </w:r>
      <w:r w:rsidR="00BC0957">
        <w:rPr>
          <w:rFonts w:ascii="Times New Roman" w:hAnsi="Times New Roman" w:cs="Times New Roman"/>
          <w:sz w:val="24"/>
          <w:szCs w:val="24"/>
        </w:rPr>
        <w:t xml:space="preserve">was quia timet against all the world, the petitioner was entitled </w:t>
      </w:r>
      <w:r w:rsidR="0033200D">
        <w:rPr>
          <w:rFonts w:ascii="Times New Roman" w:hAnsi="Times New Roman" w:cs="Times New Roman"/>
          <w:sz w:val="24"/>
          <w:szCs w:val="24"/>
        </w:rPr>
        <w:t xml:space="preserve">to a jury trial </w:t>
      </w:r>
      <w:r w:rsidR="00870E38">
        <w:rPr>
          <w:rFonts w:ascii="Times New Roman" w:hAnsi="Times New Roman" w:cs="Times New Roman"/>
          <w:sz w:val="24"/>
          <w:szCs w:val="24"/>
        </w:rPr>
        <w:t>if the evidence presented a question of fact.</w:t>
      </w:r>
      <w:r w:rsidR="00B33F4F">
        <w:rPr>
          <w:rStyle w:val="FootnoteReference"/>
          <w:rFonts w:ascii="Times New Roman" w:hAnsi="Times New Roman" w:cs="Times New Roman"/>
          <w:sz w:val="24"/>
          <w:szCs w:val="24"/>
        </w:rPr>
        <w:footnoteReference w:id="77"/>
      </w:r>
    </w:p>
    <w:p w14:paraId="3CA0289F" w14:textId="77777777" w:rsidR="00261306" w:rsidRDefault="00261306" w:rsidP="003A5D1D">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3.</w:t>
      </w:r>
      <w:r>
        <w:rPr>
          <w:rFonts w:ascii="Times New Roman" w:hAnsi="Times New Roman" w:cs="Times New Roman"/>
          <w:b/>
          <w:sz w:val="24"/>
          <w:szCs w:val="24"/>
        </w:rPr>
        <w:tab/>
        <w:t>Special Master’s Report and Court Decree</w:t>
      </w:r>
    </w:p>
    <w:p w14:paraId="67432603" w14:textId="77777777" w:rsidR="00261306" w:rsidRDefault="00261306" w:rsidP="003A5D1D">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FF6B0B">
        <w:rPr>
          <w:rFonts w:ascii="Times New Roman" w:hAnsi="Times New Roman" w:cs="Times New Roman"/>
          <w:sz w:val="24"/>
          <w:szCs w:val="24"/>
        </w:rPr>
        <w:t xml:space="preserve">“Upon the receipt of the master’s report or upon a jury verdict, the court shall issue a decree which shall be recorded in the office of the clerk of the superior court of the county or counties wherein the land </w:t>
      </w:r>
      <w:r w:rsidR="00027ECE">
        <w:rPr>
          <w:rFonts w:ascii="Times New Roman" w:hAnsi="Times New Roman" w:cs="Times New Roman"/>
          <w:sz w:val="24"/>
          <w:szCs w:val="24"/>
        </w:rPr>
        <w:t>a</w:t>
      </w:r>
      <w:r w:rsidR="00FF6B0B">
        <w:rPr>
          <w:rFonts w:ascii="Times New Roman" w:hAnsi="Times New Roman" w:cs="Times New Roman"/>
          <w:sz w:val="24"/>
          <w:szCs w:val="24"/>
        </w:rPr>
        <w:t>ffected lies</w:t>
      </w:r>
      <w:r w:rsidR="00CF3673">
        <w:rPr>
          <w:rFonts w:ascii="Times New Roman" w:hAnsi="Times New Roman" w:cs="Times New Roman"/>
          <w:sz w:val="24"/>
          <w:szCs w:val="24"/>
        </w:rPr>
        <w:t xml:space="preserve"> and which, when recorded, shall operate to bind the land</w:t>
      </w:r>
      <w:r w:rsidR="00A13002">
        <w:rPr>
          <w:rFonts w:ascii="Times New Roman" w:hAnsi="Times New Roman" w:cs="Times New Roman"/>
          <w:sz w:val="24"/>
          <w:szCs w:val="24"/>
        </w:rPr>
        <w:t xml:space="preserve"> affected according to the tenor thereof and shall be conclusive upon and against all persons named therein, known or unknown.”</w:t>
      </w:r>
      <w:r w:rsidR="001C07A0">
        <w:rPr>
          <w:rStyle w:val="FootnoteReference"/>
          <w:rFonts w:ascii="Times New Roman" w:hAnsi="Times New Roman" w:cs="Times New Roman"/>
          <w:sz w:val="24"/>
          <w:szCs w:val="24"/>
        </w:rPr>
        <w:footnoteReference w:id="78"/>
      </w:r>
      <w:r w:rsidR="001C07A0">
        <w:rPr>
          <w:rFonts w:ascii="Times New Roman" w:hAnsi="Times New Roman" w:cs="Times New Roman"/>
          <w:sz w:val="24"/>
          <w:szCs w:val="24"/>
        </w:rPr>
        <w:t xml:space="preserve">  </w:t>
      </w:r>
      <w:r w:rsidR="00C93AAB">
        <w:rPr>
          <w:rFonts w:ascii="Times New Roman" w:hAnsi="Times New Roman" w:cs="Times New Roman"/>
          <w:sz w:val="24"/>
          <w:szCs w:val="24"/>
        </w:rPr>
        <w:t xml:space="preserve">O.C.G.A. § 23-3-67 does not require a trial court to conduct a hearing before adopting the special master’s report and does not require a trial court to hear </w:t>
      </w:r>
      <w:r w:rsidR="00E15F15">
        <w:rPr>
          <w:rFonts w:ascii="Times New Roman" w:hAnsi="Times New Roman" w:cs="Times New Roman"/>
          <w:sz w:val="24"/>
          <w:szCs w:val="24"/>
        </w:rPr>
        <w:t>objections to a special master’s report.</w:t>
      </w:r>
      <w:r w:rsidR="00E15F15">
        <w:rPr>
          <w:rStyle w:val="FootnoteReference"/>
          <w:rFonts w:ascii="Times New Roman" w:hAnsi="Times New Roman" w:cs="Times New Roman"/>
          <w:sz w:val="24"/>
          <w:szCs w:val="24"/>
        </w:rPr>
        <w:footnoteReference w:id="79"/>
      </w:r>
      <w:r w:rsidR="00BA7914">
        <w:rPr>
          <w:rFonts w:ascii="Times New Roman" w:hAnsi="Times New Roman" w:cs="Times New Roman"/>
          <w:sz w:val="24"/>
          <w:szCs w:val="24"/>
        </w:rPr>
        <w:t xml:space="preserve">  Indeed, a trial court is entitled to enter judgment at any time it chooses and does not </w:t>
      </w:r>
      <w:r w:rsidR="00E648D5">
        <w:rPr>
          <w:rFonts w:ascii="Times New Roman" w:hAnsi="Times New Roman" w:cs="Times New Roman"/>
          <w:sz w:val="24"/>
          <w:szCs w:val="24"/>
        </w:rPr>
        <w:t xml:space="preserve">err by doing so before objections </w:t>
      </w:r>
      <w:r w:rsidR="00BD4742">
        <w:rPr>
          <w:rFonts w:ascii="Times New Roman" w:hAnsi="Times New Roman" w:cs="Times New Roman"/>
          <w:sz w:val="24"/>
          <w:szCs w:val="24"/>
        </w:rPr>
        <w:t>have been filed.</w:t>
      </w:r>
      <w:r w:rsidR="00BD4742">
        <w:rPr>
          <w:rStyle w:val="FootnoteReference"/>
          <w:rFonts w:ascii="Times New Roman" w:hAnsi="Times New Roman" w:cs="Times New Roman"/>
          <w:sz w:val="24"/>
          <w:szCs w:val="24"/>
        </w:rPr>
        <w:footnoteReference w:id="80"/>
      </w:r>
    </w:p>
    <w:p w14:paraId="16164185" w14:textId="77777777" w:rsidR="00E5034E" w:rsidRDefault="00E5034E" w:rsidP="003A5D1D">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C03210">
        <w:rPr>
          <w:rFonts w:ascii="Times New Roman" w:hAnsi="Times New Roman" w:cs="Times New Roman"/>
          <w:sz w:val="24"/>
          <w:szCs w:val="24"/>
        </w:rPr>
        <w:t>“The statutory requirement that a special master make a report to the trial court of the special master’s findings is important to both the trial court’s entry of judgment and the appellate court’s review since a trial court can adopt the special master’s findings and enter judgment thereon</w:t>
      </w:r>
      <w:r w:rsidR="00BA3D1B">
        <w:rPr>
          <w:rFonts w:ascii="Times New Roman" w:hAnsi="Times New Roman" w:cs="Times New Roman"/>
          <w:sz w:val="24"/>
          <w:szCs w:val="24"/>
        </w:rPr>
        <w:t xml:space="preserve"> and a special master’s findings adopted by the trial court are upheld by the appellate court unless clearly erroneous.</w:t>
      </w:r>
      <w:r w:rsidR="00C03210">
        <w:rPr>
          <w:rFonts w:ascii="Times New Roman" w:hAnsi="Times New Roman" w:cs="Times New Roman"/>
          <w:sz w:val="24"/>
          <w:szCs w:val="24"/>
        </w:rPr>
        <w:t>”</w:t>
      </w:r>
      <w:r w:rsidR="00D66FFA">
        <w:rPr>
          <w:rStyle w:val="FootnoteReference"/>
          <w:rFonts w:ascii="Times New Roman" w:hAnsi="Times New Roman" w:cs="Times New Roman"/>
          <w:sz w:val="24"/>
          <w:szCs w:val="24"/>
        </w:rPr>
        <w:footnoteReference w:id="81"/>
      </w:r>
      <w:r w:rsidR="00631DB2">
        <w:rPr>
          <w:rFonts w:ascii="Times New Roman" w:hAnsi="Times New Roman" w:cs="Times New Roman"/>
          <w:sz w:val="24"/>
          <w:szCs w:val="24"/>
        </w:rPr>
        <w:t xml:space="preserve">  “While the Civil Practice Act authorizes a trial court to grant a motion for summary judgment without setting forth findings of fact and conclusions of law, the special procedures of the Quiet Title Act requiring that findings be reported take precedence over the conflicting requirements of the CPA.”</w:t>
      </w:r>
      <w:r w:rsidR="00631DB2">
        <w:rPr>
          <w:rStyle w:val="FootnoteReference"/>
          <w:rFonts w:ascii="Times New Roman" w:hAnsi="Times New Roman" w:cs="Times New Roman"/>
          <w:sz w:val="24"/>
          <w:szCs w:val="24"/>
        </w:rPr>
        <w:footnoteReference w:id="82"/>
      </w:r>
    </w:p>
    <w:p w14:paraId="6EDC4B87" w14:textId="77777777" w:rsidR="00A20267" w:rsidRDefault="00A20267" w:rsidP="003A5D1D">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E.</w:t>
      </w:r>
      <w:r>
        <w:rPr>
          <w:rFonts w:ascii="Times New Roman" w:hAnsi="Times New Roman" w:cs="Times New Roman"/>
          <w:b/>
          <w:sz w:val="24"/>
          <w:szCs w:val="24"/>
        </w:rPr>
        <w:tab/>
        <w:t>Joinder of Actions</w:t>
      </w:r>
    </w:p>
    <w:p w14:paraId="144A6D6F" w14:textId="77777777" w:rsidR="00A20267" w:rsidRPr="00A20267" w:rsidRDefault="00A20267" w:rsidP="003A5D1D">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“Two or more persons having separate and distinct parcels of land in the same county and holding under the same source of title </w:t>
      </w:r>
      <w:r w:rsidR="00ED5C84">
        <w:rPr>
          <w:rFonts w:ascii="Times New Roman" w:hAnsi="Times New Roman" w:cs="Times New Roman"/>
          <w:sz w:val="24"/>
          <w:szCs w:val="24"/>
        </w:rPr>
        <w:t>or persons having separate and distinct interests in the same parcel or parcels may join in a petition … against the same supposed claimants.”</w:t>
      </w:r>
      <w:r w:rsidR="00842895">
        <w:rPr>
          <w:rStyle w:val="FootnoteReference"/>
          <w:rFonts w:ascii="Times New Roman" w:hAnsi="Times New Roman" w:cs="Times New Roman"/>
          <w:sz w:val="24"/>
          <w:szCs w:val="24"/>
        </w:rPr>
        <w:footnoteReference w:id="83"/>
      </w:r>
      <w:r w:rsidR="00A426A6">
        <w:rPr>
          <w:rFonts w:ascii="Times New Roman" w:hAnsi="Times New Roman" w:cs="Times New Roman"/>
          <w:sz w:val="24"/>
          <w:szCs w:val="24"/>
        </w:rPr>
        <w:t xml:space="preserve">  “A petitioner may join separate causes of action in one petition; but, if they cannot be conveniently disposed of together, the court may order separate trials.”</w:t>
      </w:r>
      <w:r w:rsidR="00A426A6">
        <w:rPr>
          <w:rStyle w:val="FootnoteReference"/>
          <w:rFonts w:ascii="Times New Roman" w:hAnsi="Times New Roman" w:cs="Times New Roman"/>
          <w:sz w:val="24"/>
          <w:szCs w:val="24"/>
        </w:rPr>
        <w:footnoteReference w:id="84"/>
      </w:r>
      <w:r w:rsidR="00D11D29">
        <w:rPr>
          <w:rFonts w:ascii="Times New Roman" w:hAnsi="Times New Roman" w:cs="Times New Roman"/>
          <w:sz w:val="24"/>
          <w:szCs w:val="24"/>
        </w:rPr>
        <w:t xml:space="preserve">  For example, where a specific performance claim</w:t>
      </w:r>
      <w:r w:rsidR="00E75475">
        <w:rPr>
          <w:rFonts w:ascii="Times New Roman" w:hAnsi="Times New Roman" w:cs="Times New Roman"/>
          <w:sz w:val="24"/>
          <w:szCs w:val="24"/>
        </w:rPr>
        <w:t xml:space="preserve"> was added by intervenors to a quiet title action</w:t>
      </w:r>
      <w:r w:rsidR="00D11D29">
        <w:rPr>
          <w:rFonts w:ascii="Times New Roman" w:hAnsi="Times New Roman" w:cs="Times New Roman"/>
          <w:sz w:val="24"/>
          <w:szCs w:val="24"/>
        </w:rPr>
        <w:t xml:space="preserve">, it was not error for the special master to pass upon this </w:t>
      </w:r>
      <w:r w:rsidR="00E75475">
        <w:rPr>
          <w:rFonts w:ascii="Times New Roman" w:hAnsi="Times New Roman" w:cs="Times New Roman"/>
          <w:sz w:val="24"/>
          <w:szCs w:val="24"/>
        </w:rPr>
        <w:t>claim</w:t>
      </w:r>
      <w:r w:rsidR="00FD11F7">
        <w:rPr>
          <w:rFonts w:ascii="Times New Roman" w:hAnsi="Times New Roman" w:cs="Times New Roman"/>
          <w:sz w:val="24"/>
          <w:szCs w:val="24"/>
        </w:rPr>
        <w:t>, where there were no material issues of fact.</w:t>
      </w:r>
      <w:r w:rsidR="00FD11F7">
        <w:rPr>
          <w:rStyle w:val="FootnoteReference"/>
          <w:rFonts w:ascii="Times New Roman" w:hAnsi="Times New Roman" w:cs="Times New Roman"/>
          <w:sz w:val="24"/>
          <w:szCs w:val="24"/>
        </w:rPr>
        <w:footnoteReference w:id="85"/>
      </w:r>
      <w:r w:rsidR="001E5321">
        <w:rPr>
          <w:rFonts w:ascii="Times New Roman" w:hAnsi="Times New Roman" w:cs="Times New Roman"/>
          <w:sz w:val="24"/>
          <w:szCs w:val="24"/>
        </w:rPr>
        <w:t xml:space="preserve">  Although the special master had no power to grant specific performance relief or enter a final judgment of any kind in the case, he was obliged and authorized to report his findings to the superior court judge, and his report was sufficient to authorize the court to enter the final decree in the case.</w:t>
      </w:r>
      <w:r w:rsidR="0022765A">
        <w:rPr>
          <w:rStyle w:val="FootnoteReference"/>
          <w:rFonts w:ascii="Times New Roman" w:hAnsi="Times New Roman" w:cs="Times New Roman"/>
          <w:sz w:val="24"/>
          <w:szCs w:val="24"/>
        </w:rPr>
        <w:footnoteReference w:id="86"/>
      </w:r>
    </w:p>
    <w:p w14:paraId="06550AAD" w14:textId="77777777" w:rsidR="005C3800" w:rsidRDefault="005C3800" w:rsidP="005F6612">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Pr>
          <w:rFonts w:ascii="Times New Roman" w:hAnsi="Times New Roman" w:cs="Times New Roman"/>
          <w:b/>
          <w:sz w:val="24"/>
          <w:szCs w:val="24"/>
          <w:u w:val="single"/>
        </w:rPr>
        <w:t>Summons</w:t>
      </w:r>
    </w:p>
    <w:p w14:paraId="0787500A" w14:textId="77777777" w:rsidR="00827F5B" w:rsidRPr="00827F5B" w:rsidRDefault="00827F5B" w:rsidP="005F6612">
      <w:pPr>
        <w:spacing w:line="36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w:t>
      </w:r>
      <w:r>
        <w:rPr>
          <w:rFonts w:ascii="Times New Roman" w:hAnsi="Times New Roman" w:cs="Times New Roman"/>
          <w:b/>
          <w:sz w:val="24"/>
          <w:szCs w:val="24"/>
        </w:rPr>
        <w:tab/>
        <w:t>Who Is Entitled To Service?</w:t>
      </w:r>
    </w:p>
    <w:p w14:paraId="6D164428" w14:textId="77777777" w:rsidR="005C3800" w:rsidRDefault="005C3800"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1A0201">
        <w:rPr>
          <w:rFonts w:ascii="Times New Roman" w:hAnsi="Times New Roman" w:cs="Times New Roman"/>
          <w:sz w:val="24"/>
          <w:szCs w:val="24"/>
        </w:rPr>
        <w:t>Upon the filing of all evidence with the special master, he or she must: (1) determine who is entitled to notice, including, but not limited to, all adjacent landowners and all adverse claimants as to whose adverse claims the petitioner has actual or constructive notice; and (2) cause process to issue, directed to all persons who are entitled to notice and to all other persons whom it may concern.</w:t>
      </w:r>
      <w:r w:rsidR="001A0201">
        <w:rPr>
          <w:rStyle w:val="FootnoteReference"/>
          <w:rFonts w:ascii="Times New Roman" w:hAnsi="Times New Roman" w:cs="Times New Roman"/>
          <w:sz w:val="24"/>
          <w:szCs w:val="24"/>
        </w:rPr>
        <w:footnoteReference w:id="87"/>
      </w:r>
      <w:r w:rsidR="00590814">
        <w:rPr>
          <w:rFonts w:ascii="Times New Roman" w:hAnsi="Times New Roman" w:cs="Times New Roman"/>
          <w:sz w:val="24"/>
          <w:szCs w:val="24"/>
        </w:rPr>
        <w:t xml:space="preserve">  “An</w:t>
      </w:r>
      <w:r w:rsidR="00A826EE">
        <w:rPr>
          <w:rFonts w:ascii="Times New Roman" w:hAnsi="Times New Roman" w:cs="Times New Roman"/>
          <w:sz w:val="24"/>
          <w:szCs w:val="24"/>
        </w:rPr>
        <w:t>y</w:t>
      </w:r>
      <w:r w:rsidR="00590814">
        <w:rPr>
          <w:rFonts w:ascii="Times New Roman" w:hAnsi="Times New Roman" w:cs="Times New Roman"/>
          <w:sz w:val="24"/>
          <w:szCs w:val="24"/>
        </w:rPr>
        <w:t xml:space="preserve"> adverse party shall be entitled to have at least 30 days after completion of service to file any pleading he desires in the matter before the court.”</w:t>
      </w:r>
      <w:r w:rsidR="00590814">
        <w:rPr>
          <w:rStyle w:val="FootnoteReference"/>
          <w:rFonts w:ascii="Times New Roman" w:hAnsi="Times New Roman" w:cs="Times New Roman"/>
          <w:sz w:val="24"/>
          <w:szCs w:val="24"/>
        </w:rPr>
        <w:footnoteReference w:id="88"/>
      </w:r>
      <w:r w:rsidR="00717523">
        <w:rPr>
          <w:rFonts w:ascii="Times New Roman" w:hAnsi="Times New Roman" w:cs="Times New Roman"/>
          <w:sz w:val="24"/>
          <w:szCs w:val="24"/>
        </w:rPr>
        <w:t xml:space="preserve">  Until </w:t>
      </w:r>
      <w:r w:rsidR="00E744A0">
        <w:rPr>
          <w:rFonts w:ascii="Times New Roman" w:hAnsi="Times New Roman" w:cs="Times New Roman"/>
          <w:sz w:val="24"/>
          <w:szCs w:val="24"/>
        </w:rPr>
        <w:t xml:space="preserve">such time as proof of reasonable notice to the parties involved after proof of serving notice as required, the special master has no jurisdiction to make any determination regarding the validity </w:t>
      </w:r>
      <w:r w:rsidR="009E2521">
        <w:rPr>
          <w:rFonts w:ascii="Times New Roman" w:hAnsi="Times New Roman" w:cs="Times New Roman"/>
          <w:sz w:val="24"/>
          <w:szCs w:val="24"/>
        </w:rPr>
        <w:t>of the quiet title petitioner’s claim.</w:t>
      </w:r>
      <w:r w:rsidR="009E2521">
        <w:rPr>
          <w:rStyle w:val="FootnoteReference"/>
          <w:rFonts w:ascii="Times New Roman" w:hAnsi="Times New Roman" w:cs="Times New Roman"/>
          <w:sz w:val="24"/>
          <w:szCs w:val="24"/>
        </w:rPr>
        <w:footnoteReference w:id="89"/>
      </w:r>
    </w:p>
    <w:p w14:paraId="0A419909" w14:textId="77777777" w:rsidR="008559D2" w:rsidRDefault="008559D2"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F77C44">
        <w:rPr>
          <w:rFonts w:ascii="Times New Roman" w:hAnsi="Times New Roman" w:cs="Times New Roman"/>
          <w:sz w:val="24"/>
          <w:szCs w:val="24"/>
        </w:rPr>
        <w:t xml:space="preserve">Contrary to the procedures that might otherwise be sufficient to effect proper service and require that a responsive pleading be filed under the Civil Practice Act, </w:t>
      </w:r>
      <w:r w:rsidR="00443418">
        <w:rPr>
          <w:rFonts w:ascii="Times New Roman" w:hAnsi="Times New Roman" w:cs="Times New Roman"/>
          <w:sz w:val="24"/>
          <w:szCs w:val="24"/>
        </w:rPr>
        <w:t xml:space="preserve">in a quiet title action under the Act, </w:t>
      </w:r>
      <w:r w:rsidR="00E2664C">
        <w:rPr>
          <w:rFonts w:ascii="Times New Roman" w:hAnsi="Times New Roman" w:cs="Times New Roman"/>
          <w:sz w:val="24"/>
          <w:szCs w:val="24"/>
        </w:rPr>
        <w:t>until the special master determines “who is entitled to notice” and causes process to issue to those persons, there is no requirement for a party to file a responsive pleading to the petition.</w:t>
      </w:r>
      <w:r w:rsidR="00E2664C">
        <w:rPr>
          <w:rStyle w:val="FootnoteReference"/>
          <w:rFonts w:ascii="Times New Roman" w:hAnsi="Times New Roman" w:cs="Times New Roman"/>
          <w:sz w:val="24"/>
          <w:szCs w:val="24"/>
        </w:rPr>
        <w:footnoteReference w:id="90"/>
      </w:r>
      <w:r w:rsidR="00DA72F7">
        <w:rPr>
          <w:rFonts w:ascii="Times New Roman" w:hAnsi="Times New Roman" w:cs="Times New Roman"/>
          <w:sz w:val="24"/>
          <w:szCs w:val="24"/>
        </w:rPr>
        <w:t xml:space="preserve">  </w:t>
      </w:r>
      <w:r w:rsidR="008E2328">
        <w:rPr>
          <w:rFonts w:ascii="Times New Roman" w:hAnsi="Times New Roman" w:cs="Times New Roman"/>
          <w:sz w:val="24"/>
          <w:szCs w:val="24"/>
        </w:rPr>
        <w:t>Without the appointment of a special master and the completion of proper service,</w:t>
      </w:r>
      <w:r w:rsidR="000D1D57">
        <w:rPr>
          <w:rFonts w:ascii="Times New Roman" w:hAnsi="Times New Roman" w:cs="Times New Roman"/>
          <w:sz w:val="24"/>
          <w:szCs w:val="24"/>
        </w:rPr>
        <w:t xml:space="preserve"> the trial court is not authorized to enter a default judgment against parties </w:t>
      </w:r>
      <w:r w:rsidR="00843BD2">
        <w:rPr>
          <w:rFonts w:ascii="Times New Roman" w:hAnsi="Times New Roman" w:cs="Times New Roman"/>
          <w:sz w:val="24"/>
          <w:szCs w:val="24"/>
        </w:rPr>
        <w:t>that</w:t>
      </w:r>
      <w:r w:rsidR="000D1D57">
        <w:rPr>
          <w:rFonts w:ascii="Times New Roman" w:hAnsi="Times New Roman" w:cs="Times New Roman"/>
          <w:sz w:val="24"/>
          <w:szCs w:val="24"/>
        </w:rPr>
        <w:t xml:space="preserve"> were not yet required to answer.</w:t>
      </w:r>
      <w:r w:rsidR="000D1D57">
        <w:rPr>
          <w:rStyle w:val="FootnoteReference"/>
          <w:rFonts w:ascii="Times New Roman" w:hAnsi="Times New Roman" w:cs="Times New Roman"/>
          <w:sz w:val="24"/>
          <w:szCs w:val="24"/>
        </w:rPr>
        <w:footnoteReference w:id="91"/>
      </w:r>
      <w:r w:rsidR="009D0646">
        <w:rPr>
          <w:rFonts w:ascii="Times New Roman" w:hAnsi="Times New Roman" w:cs="Times New Roman"/>
          <w:sz w:val="24"/>
          <w:szCs w:val="24"/>
        </w:rPr>
        <w:t xml:space="preserve">  For example, in </w:t>
      </w:r>
      <w:r w:rsidR="009D0646">
        <w:rPr>
          <w:rFonts w:ascii="Times New Roman" w:hAnsi="Times New Roman" w:cs="Times New Roman"/>
          <w:sz w:val="24"/>
          <w:szCs w:val="24"/>
          <w:u w:val="single"/>
        </w:rPr>
        <w:t>Simmons v. Community Renewal and Redemption, LLC</w:t>
      </w:r>
      <w:r w:rsidR="009D0646">
        <w:rPr>
          <w:rFonts w:ascii="Times New Roman" w:hAnsi="Times New Roman" w:cs="Times New Roman"/>
          <w:sz w:val="24"/>
          <w:szCs w:val="24"/>
        </w:rPr>
        <w:t xml:space="preserve">, the special master did not cause process to issue to the former owner </w:t>
      </w:r>
      <w:r w:rsidR="00590245">
        <w:rPr>
          <w:rFonts w:ascii="Times New Roman" w:hAnsi="Times New Roman" w:cs="Times New Roman"/>
          <w:sz w:val="24"/>
          <w:szCs w:val="24"/>
        </w:rPr>
        <w:t xml:space="preserve">of the land in question, because </w:t>
      </w:r>
      <w:r w:rsidR="00532547">
        <w:rPr>
          <w:rFonts w:ascii="Times New Roman" w:hAnsi="Times New Roman" w:cs="Times New Roman"/>
          <w:sz w:val="24"/>
          <w:szCs w:val="24"/>
        </w:rPr>
        <w:t>the special master</w:t>
      </w:r>
      <w:r w:rsidR="00590245">
        <w:rPr>
          <w:rFonts w:ascii="Times New Roman" w:hAnsi="Times New Roman" w:cs="Times New Roman"/>
          <w:sz w:val="24"/>
          <w:szCs w:val="24"/>
        </w:rPr>
        <w:t xml:space="preserve"> had found the former owner</w:t>
      </w:r>
      <w:r w:rsidR="00097AF1">
        <w:rPr>
          <w:rFonts w:ascii="Times New Roman" w:hAnsi="Times New Roman" w:cs="Times New Roman"/>
          <w:sz w:val="24"/>
          <w:szCs w:val="24"/>
        </w:rPr>
        <w:t xml:space="preserve"> had divested himself of any interest, claim, or right in the land by conveying it to its current owner.</w:t>
      </w:r>
      <w:r w:rsidR="00097AF1">
        <w:rPr>
          <w:rStyle w:val="FootnoteReference"/>
          <w:rFonts w:ascii="Times New Roman" w:hAnsi="Times New Roman" w:cs="Times New Roman"/>
          <w:sz w:val="24"/>
          <w:szCs w:val="24"/>
        </w:rPr>
        <w:footnoteReference w:id="92"/>
      </w:r>
      <w:r w:rsidR="00532547">
        <w:rPr>
          <w:rFonts w:ascii="Times New Roman" w:hAnsi="Times New Roman" w:cs="Times New Roman"/>
          <w:sz w:val="24"/>
          <w:szCs w:val="24"/>
        </w:rPr>
        <w:t xml:space="preserve">  Therefore, the former owner was not required to answer the quiet title petition, and the trial court properly denied the petitioner’s motion for default judgment against the former owner.</w:t>
      </w:r>
      <w:r w:rsidR="00532547">
        <w:rPr>
          <w:rStyle w:val="FootnoteReference"/>
          <w:rFonts w:ascii="Times New Roman" w:hAnsi="Times New Roman" w:cs="Times New Roman"/>
          <w:sz w:val="24"/>
          <w:szCs w:val="24"/>
        </w:rPr>
        <w:footnoteReference w:id="93"/>
      </w:r>
    </w:p>
    <w:p w14:paraId="1198B455" w14:textId="77777777" w:rsidR="00DE3739" w:rsidRDefault="00DE3739"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05416C">
        <w:rPr>
          <w:rFonts w:ascii="Times New Roman" w:hAnsi="Times New Roman" w:cs="Times New Roman"/>
          <w:sz w:val="24"/>
          <w:szCs w:val="24"/>
        </w:rPr>
        <w:t xml:space="preserve">Moreover, </w:t>
      </w:r>
      <w:r w:rsidR="007F72ED">
        <w:rPr>
          <w:rFonts w:ascii="Times New Roman" w:hAnsi="Times New Roman" w:cs="Times New Roman"/>
          <w:sz w:val="24"/>
          <w:szCs w:val="24"/>
        </w:rPr>
        <w:t xml:space="preserve">where </w:t>
      </w:r>
      <w:r w:rsidR="0005416C">
        <w:rPr>
          <w:rFonts w:ascii="Times New Roman" w:hAnsi="Times New Roman" w:cs="Times New Roman"/>
          <w:sz w:val="24"/>
          <w:szCs w:val="24"/>
        </w:rPr>
        <w:t>the special master determin</w:t>
      </w:r>
      <w:r w:rsidR="002E48F5">
        <w:rPr>
          <w:rFonts w:ascii="Times New Roman" w:hAnsi="Times New Roman" w:cs="Times New Roman"/>
          <w:sz w:val="24"/>
          <w:szCs w:val="24"/>
        </w:rPr>
        <w:t>es</w:t>
      </w:r>
      <w:r w:rsidR="0005416C">
        <w:rPr>
          <w:rFonts w:ascii="Times New Roman" w:hAnsi="Times New Roman" w:cs="Times New Roman"/>
          <w:sz w:val="24"/>
          <w:szCs w:val="24"/>
        </w:rPr>
        <w:t xml:space="preserve"> th</w:t>
      </w:r>
      <w:r w:rsidR="002E48F5">
        <w:rPr>
          <w:rFonts w:ascii="Times New Roman" w:hAnsi="Times New Roman" w:cs="Times New Roman"/>
          <w:sz w:val="24"/>
          <w:szCs w:val="24"/>
        </w:rPr>
        <w:t xml:space="preserve">at parties are entitled to notice of the quiet title action and those parties file pleadings in the action establishing their interest in the proceeding, </w:t>
      </w:r>
      <w:r w:rsidR="00E811D6">
        <w:rPr>
          <w:rFonts w:ascii="Times New Roman" w:hAnsi="Times New Roman" w:cs="Times New Roman"/>
          <w:sz w:val="24"/>
          <w:szCs w:val="24"/>
        </w:rPr>
        <w:t>this interest is sufficient to invoke the standing of those parties as possible adverse claimants of which the petitioner had actual or constr</w:t>
      </w:r>
      <w:r w:rsidR="006458FB">
        <w:rPr>
          <w:rFonts w:ascii="Times New Roman" w:hAnsi="Times New Roman" w:cs="Times New Roman"/>
          <w:sz w:val="24"/>
          <w:szCs w:val="24"/>
        </w:rPr>
        <w:t>uctive notice under O.C.G.A. § 23-3-65(a).</w:t>
      </w:r>
      <w:r w:rsidR="006458FB">
        <w:rPr>
          <w:rStyle w:val="FootnoteReference"/>
          <w:rFonts w:ascii="Times New Roman" w:hAnsi="Times New Roman" w:cs="Times New Roman"/>
          <w:sz w:val="24"/>
          <w:szCs w:val="24"/>
        </w:rPr>
        <w:footnoteReference w:id="94"/>
      </w:r>
    </w:p>
    <w:p w14:paraId="2A4ACDFD" w14:textId="77777777" w:rsidR="00F27E94" w:rsidRDefault="00F27E94" w:rsidP="005F6612">
      <w:pPr>
        <w:spacing w:line="360" w:lineRule="auto"/>
        <w:contextualSpacing/>
        <w:rPr>
          <w:rFonts w:ascii="Times New Roman" w:hAnsi="Times New Roman" w:cs="Times New Roman"/>
          <w:sz w:val="24"/>
          <w:szCs w:val="24"/>
        </w:rPr>
      </w:pPr>
    </w:p>
    <w:p w14:paraId="12CD23BA" w14:textId="77777777" w:rsidR="00F27E94" w:rsidRDefault="00F27E94" w:rsidP="005F6612">
      <w:pPr>
        <w:spacing w:line="360" w:lineRule="auto"/>
        <w:contextualSpacing/>
        <w:rPr>
          <w:rFonts w:ascii="Times New Roman" w:hAnsi="Times New Roman" w:cs="Times New Roman"/>
          <w:sz w:val="24"/>
          <w:szCs w:val="24"/>
        </w:rPr>
      </w:pPr>
    </w:p>
    <w:p w14:paraId="62E04E9D" w14:textId="77777777" w:rsidR="00F27E94" w:rsidRDefault="00F27E94" w:rsidP="005F6612">
      <w:pPr>
        <w:spacing w:line="360" w:lineRule="auto"/>
        <w:contextualSpacing/>
        <w:rPr>
          <w:rFonts w:ascii="Times New Roman" w:hAnsi="Times New Roman" w:cs="Times New Roman"/>
          <w:sz w:val="24"/>
          <w:szCs w:val="24"/>
        </w:rPr>
      </w:pPr>
    </w:p>
    <w:p w14:paraId="5234D824" w14:textId="77777777" w:rsidR="00F27E94" w:rsidRDefault="00F27E94" w:rsidP="005F6612">
      <w:pPr>
        <w:spacing w:line="360" w:lineRule="auto"/>
        <w:contextualSpacing/>
        <w:rPr>
          <w:rFonts w:ascii="Times New Roman" w:hAnsi="Times New Roman" w:cs="Times New Roman"/>
          <w:sz w:val="24"/>
          <w:szCs w:val="24"/>
        </w:rPr>
      </w:pPr>
    </w:p>
    <w:p w14:paraId="5054C7A0" w14:textId="77777777" w:rsidR="00827F5B" w:rsidRPr="00827F5B" w:rsidRDefault="00827F5B" w:rsidP="005F6612">
      <w:pPr>
        <w:spacing w:line="36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B.</w:t>
      </w:r>
      <w:r>
        <w:rPr>
          <w:rFonts w:ascii="Times New Roman" w:hAnsi="Times New Roman" w:cs="Times New Roman"/>
          <w:b/>
          <w:sz w:val="24"/>
          <w:szCs w:val="24"/>
        </w:rPr>
        <w:tab/>
        <w:t>Methods of Service</w:t>
      </w:r>
    </w:p>
    <w:p w14:paraId="5F7B2A34" w14:textId="77777777" w:rsidR="005D5D7F" w:rsidRDefault="005D5D7F" w:rsidP="005F661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AC642E">
        <w:rPr>
          <w:rFonts w:ascii="Times New Roman" w:hAnsi="Times New Roman" w:cs="Times New Roman"/>
          <w:sz w:val="24"/>
          <w:szCs w:val="24"/>
        </w:rPr>
        <w:t>“Process shall be served upon known persons whose residence is ascertainable by the sheriff or his deputy as provided by law.”</w:t>
      </w:r>
      <w:r w:rsidR="00AC642E">
        <w:rPr>
          <w:rStyle w:val="FootnoteReference"/>
          <w:rFonts w:ascii="Times New Roman" w:hAnsi="Times New Roman" w:cs="Times New Roman"/>
          <w:sz w:val="24"/>
          <w:szCs w:val="24"/>
        </w:rPr>
        <w:footnoteReference w:id="95"/>
      </w:r>
      <w:r w:rsidR="00AC642E">
        <w:rPr>
          <w:rFonts w:ascii="Times New Roman" w:hAnsi="Times New Roman" w:cs="Times New Roman"/>
          <w:sz w:val="24"/>
          <w:szCs w:val="24"/>
        </w:rPr>
        <w:t xml:space="preserve">  </w:t>
      </w:r>
      <w:r w:rsidR="004B13D3">
        <w:rPr>
          <w:rFonts w:ascii="Times New Roman" w:hAnsi="Times New Roman" w:cs="Times New Roman"/>
          <w:sz w:val="24"/>
          <w:szCs w:val="24"/>
        </w:rPr>
        <w:t>The statute further contemplates the possibility of service by publication:</w:t>
      </w:r>
    </w:p>
    <w:p w14:paraId="130EE802" w14:textId="77777777" w:rsidR="00BE27C4" w:rsidRDefault="004B13D3" w:rsidP="00B51E4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In all cases where service by publication is permitted under the laws and where</w:t>
      </w:r>
      <w:r w:rsidR="00B51E4A">
        <w:rPr>
          <w:rFonts w:ascii="Times New Roman" w:hAnsi="Times New Roman" w:cs="Times New Roman"/>
          <w:sz w:val="24"/>
          <w:szCs w:val="24"/>
        </w:rPr>
        <w:t xml:space="preserve"> </w:t>
      </w:r>
      <w:r>
        <w:rPr>
          <w:rFonts w:ascii="Times New Roman" w:hAnsi="Times New Roman" w:cs="Times New Roman"/>
          <w:sz w:val="24"/>
          <w:szCs w:val="24"/>
        </w:rPr>
        <w:t>the respondent or other party resides outside this state or whose residence is</w:t>
      </w:r>
      <w:r w:rsidR="00B51E4A">
        <w:rPr>
          <w:rFonts w:ascii="Times New Roman" w:hAnsi="Times New Roman" w:cs="Times New Roman"/>
          <w:sz w:val="24"/>
          <w:szCs w:val="24"/>
        </w:rPr>
        <w:t xml:space="preserve"> </w:t>
      </w:r>
      <w:r>
        <w:rPr>
          <w:rFonts w:ascii="Times New Roman" w:hAnsi="Times New Roman" w:cs="Times New Roman"/>
          <w:sz w:val="24"/>
          <w:szCs w:val="24"/>
        </w:rPr>
        <w:t>unknown and it is necessary to perfect service upon such person by publication,</w:t>
      </w:r>
      <w:r w:rsidR="00B51E4A">
        <w:rPr>
          <w:rFonts w:ascii="Times New Roman" w:hAnsi="Times New Roman" w:cs="Times New Roman"/>
          <w:sz w:val="24"/>
          <w:szCs w:val="24"/>
        </w:rPr>
        <w:t xml:space="preserve"> </w:t>
      </w:r>
      <w:r>
        <w:rPr>
          <w:rFonts w:ascii="Times New Roman" w:hAnsi="Times New Roman" w:cs="Times New Roman"/>
          <w:sz w:val="24"/>
          <w:szCs w:val="24"/>
        </w:rPr>
        <w:t>upon the fact being made to appear to the judge or clerk of the court in which</w:t>
      </w:r>
      <w:r w:rsidR="00B51E4A">
        <w:rPr>
          <w:rFonts w:ascii="Times New Roman" w:hAnsi="Times New Roman" w:cs="Times New Roman"/>
          <w:sz w:val="24"/>
          <w:szCs w:val="24"/>
        </w:rPr>
        <w:t xml:space="preserve"> </w:t>
      </w:r>
      <w:r>
        <w:rPr>
          <w:rFonts w:ascii="Times New Roman" w:hAnsi="Times New Roman" w:cs="Times New Roman"/>
          <w:sz w:val="24"/>
          <w:szCs w:val="24"/>
        </w:rPr>
        <w:t>the action is pending, the judge or clerk may order service to be perfected by</w:t>
      </w:r>
      <w:r w:rsidR="00B51E4A">
        <w:rPr>
          <w:rFonts w:ascii="Times New Roman" w:hAnsi="Times New Roman" w:cs="Times New Roman"/>
          <w:sz w:val="24"/>
          <w:szCs w:val="24"/>
        </w:rPr>
        <w:t xml:space="preserve"> </w:t>
      </w:r>
      <w:r>
        <w:rPr>
          <w:rFonts w:ascii="Times New Roman" w:hAnsi="Times New Roman" w:cs="Times New Roman"/>
          <w:sz w:val="24"/>
          <w:szCs w:val="24"/>
        </w:rPr>
        <w:t>publication in the paper in which sheriff’s advertisements are printed, four times</w:t>
      </w:r>
      <w:r w:rsidR="00B51E4A">
        <w:rPr>
          <w:rFonts w:ascii="Times New Roman" w:hAnsi="Times New Roman" w:cs="Times New Roman"/>
          <w:sz w:val="24"/>
          <w:szCs w:val="24"/>
        </w:rPr>
        <w:t xml:space="preserve"> </w:t>
      </w:r>
      <w:r>
        <w:rPr>
          <w:rFonts w:ascii="Times New Roman" w:hAnsi="Times New Roman" w:cs="Times New Roman"/>
          <w:sz w:val="24"/>
          <w:szCs w:val="24"/>
        </w:rPr>
        <w:t>within the ensuing 30 days, publications to be weekly.</w:t>
      </w:r>
      <w:r w:rsidR="00BE27C4">
        <w:rPr>
          <w:rFonts w:ascii="Times New Roman" w:hAnsi="Times New Roman" w:cs="Times New Roman"/>
          <w:sz w:val="24"/>
          <w:szCs w:val="24"/>
        </w:rPr>
        <w:t xml:space="preserve">  The published notice shall</w:t>
      </w:r>
      <w:r w:rsidR="00B51E4A">
        <w:rPr>
          <w:rFonts w:ascii="Times New Roman" w:hAnsi="Times New Roman" w:cs="Times New Roman"/>
          <w:sz w:val="24"/>
          <w:szCs w:val="24"/>
        </w:rPr>
        <w:t xml:space="preserve"> </w:t>
      </w:r>
      <w:r w:rsidR="00BE27C4">
        <w:rPr>
          <w:rFonts w:ascii="Times New Roman" w:hAnsi="Times New Roman" w:cs="Times New Roman"/>
          <w:sz w:val="24"/>
          <w:szCs w:val="24"/>
        </w:rPr>
        <w:t>contain the name of the petitioner and respondent with a caption setting forth the</w:t>
      </w:r>
      <w:r w:rsidR="00B51E4A">
        <w:rPr>
          <w:rFonts w:ascii="Times New Roman" w:hAnsi="Times New Roman" w:cs="Times New Roman"/>
          <w:sz w:val="24"/>
          <w:szCs w:val="24"/>
        </w:rPr>
        <w:t xml:space="preserve"> </w:t>
      </w:r>
      <w:r w:rsidR="00BE27C4">
        <w:rPr>
          <w:rFonts w:ascii="Times New Roman" w:hAnsi="Times New Roman" w:cs="Times New Roman"/>
          <w:sz w:val="24"/>
          <w:szCs w:val="24"/>
        </w:rPr>
        <w:t>court, the character of the action, the date the action was filed, the date of the</w:t>
      </w:r>
    </w:p>
    <w:p w14:paraId="3DE74368" w14:textId="77777777" w:rsidR="00B92065" w:rsidRDefault="00BE27C4" w:rsidP="00B51E4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order for service by publication, and a notice directed and addressed to the party</w:t>
      </w:r>
      <w:r w:rsidR="00B51E4A">
        <w:rPr>
          <w:rFonts w:ascii="Times New Roman" w:hAnsi="Times New Roman" w:cs="Times New Roman"/>
          <w:sz w:val="24"/>
          <w:szCs w:val="24"/>
        </w:rPr>
        <w:t xml:space="preserve"> </w:t>
      </w:r>
      <w:r>
        <w:rPr>
          <w:rFonts w:ascii="Times New Roman" w:hAnsi="Times New Roman" w:cs="Times New Roman"/>
          <w:sz w:val="24"/>
          <w:szCs w:val="24"/>
        </w:rPr>
        <w:t>to be thus served, commanding him to be and appear at the court in which the</w:t>
      </w:r>
      <w:r w:rsidR="00B51E4A">
        <w:rPr>
          <w:rFonts w:ascii="Times New Roman" w:hAnsi="Times New Roman" w:cs="Times New Roman"/>
          <w:sz w:val="24"/>
          <w:szCs w:val="24"/>
        </w:rPr>
        <w:t xml:space="preserve"> </w:t>
      </w:r>
      <w:r w:rsidR="00B92065">
        <w:rPr>
          <w:rFonts w:ascii="Times New Roman" w:hAnsi="Times New Roman" w:cs="Times New Roman"/>
          <w:sz w:val="24"/>
          <w:szCs w:val="24"/>
        </w:rPr>
        <w:t>action is pending within 30 days of the date of the order for service by</w:t>
      </w:r>
      <w:r w:rsidR="00B51E4A">
        <w:rPr>
          <w:rFonts w:ascii="Times New Roman" w:hAnsi="Times New Roman" w:cs="Times New Roman"/>
          <w:sz w:val="24"/>
          <w:szCs w:val="24"/>
        </w:rPr>
        <w:t xml:space="preserve"> </w:t>
      </w:r>
      <w:r w:rsidR="00B92065">
        <w:rPr>
          <w:rFonts w:ascii="Times New Roman" w:hAnsi="Times New Roman" w:cs="Times New Roman"/>
          <w:sz w:val="24"/>
          <w:szCs w:val="24"/>
        </w:rPr>
        <w:t>publication, and shall bear teste in the name of the judge and shall be signed by</w:t>
      </w:r>
      <w:r w:rsidR="00B51E4A">
        <w:rPr>
          <w:rFonts w:ascii="Times New Roman" w:hAnsi="Times New Roman" w:cs="Times New Roman"/>
          <w:sz w:val="24"/>
          <w:szCs w:val="24"/>
        </w:rPr>
        <w:t xml:space="preserve"> </w:t>
      </w:r>
      <w:r w:rsidR="00B92065">
        <w:rPr>
          <w:rFonts w:ascii="Times New Roman" w:hAnsi="Times New Roman" w:cs="Times New Roman"/>
          <w:sz w:val="24"/>
          <w:szCs w:val="24"/>
        </w:rPr>
        <w:t>the clerk of the court.</w:t>
      </w:r>
      <w:r w:rsidR="005F7886">
        <w:rPr>
          <w:rStyle w:val="FootnoteReference"/>
          <w:rFonts w:ascii="Times New Roman" w:hAnsi="Times New Roman" w:cs="Times New Roman"/>
          <w:sz w:val="24"/>
          <w:szCs w:val="24"/>
        </w:rPr>
        <w:footnoteReference w:id="96"/>
      </w:r>
    </w:p>
    <w:p w14:paraId="6C11CCD6" w14:textId="77777777" w:rsidR="00B51E4A" w:rsidRDefault="00B51E4A" w:rsidP="00B51E4A">
      <w:pPr>
        <w:spacing w:line="240" w:lineRule="auto"/>
        <w:ind w:left="1440"/>
        <w:contextualSpacing/>
        <w:rPr>
          <w:rFonts w:ascii="Times New Roman" w:hAnsi="Times New Roman" w:cs="Times New Roman"/>
          <w:sz w:val="24"/>
          <w:szCs w:val="24"/>
        </w:rPr>
      </w:pPr>
    </w:p>
    <w:p w14:paraId="01EC28B4" w14:textId="77777777" w:rsidR="00116160" w:rsidRDefault="0076613E" w:rsidP="00116160">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Though service by publication is permitted under the statute, that cannot vitiate that a “fundamental requirement of due process in any proceeding which is to be accorded finality is notice reasonably calculated, under all the circumstances, to apprise interested parties that the action is pending and to afford them an opportunity to present their objections.”</w:t>
      </w:r>
      <w:r>
        <w:rPr>
          <w:rStyle w:val="FootnoteReference"/>
          <w:rFonts w:ascii="Times New Roman" w:hAnsi="Times New Roman" w:cs="Times New Roman"/>
          <w:sz w:val="24"/>
          <w:szCs w:val="24"/>
        </w:rPr>
        <w:footnoteReference w:id="97"/>
      </w:r>
      <w:r w:rsidR="00AF36CD">
        <w:rPr>
          <w:rFonts w:ascii="Times New Roman" w:hAnsi="Times New Roman" w:cs="Times New Roman"/>
          <w:sz w:val="24"/>
          <w:szCs w:val="24"/>
        </w:rPr>
        <w:t xml:space="preserve">  “In most circumstances, service must be made upon the defendant personally, or at his residence, or upon his agent.”</w:t>
      </w:r>
      <w:r w:rsidR="00AF36CD">
        <w:rPr>
          <w:rStyle w:val="FootnoteReference"/>
          <w:rFonts w:ascii="Times New Roman" w:hAnsi="Times New Roman" w:cs="Times New Roman"/>
          <w:sz w:val="24"/>
          <w:szCs w:val="24"/>
        </w:rPr>
        <w:footnoteReference w:id="98"/>
      </w:r>
      <w:r w:rsidR="001E5562">
        <w:rPr>
          <w:rFonts w:ascii="Times New Roman" w:hAnsi="Times New Roman" w:cs="Times New Roman"/>
          <w:sz w:val="24"/>
          <w:szCs w:val="24"/>
        </w:rPr>
        <w:t xml:space="preserve">  The Georgia Court of Appeals has held that the first inquiry under O.C.G.A. § 23-3-65(b) is whether service by publication is permitted under the laws of Georgia, given the facts of the particular case.</w:t>
      </w:r>
      <w:r w:rsidR="001E5562">
        <w:rPr>
          <w:rStyle w:val="FootnoteReference"/>
          <w:rFonts w:ascii="Times New Roman" w:hAnsi="Times New Roman" w:cs="Times New Roman"/>
          <w:sz w:val="24"/>
          <w:szCs w:val="24"/>
        </w:rPr>
        <w:footnoteReference w:id="99"/>
      </w:r>
    </w:p>
    <w:p w14:paraId="5BE237B6" w14:textId="77777777" w:rsidR="004A474E" w:rsidRDefault="004A474E" w:rsidP="00116160">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Regardless of whether a proceeding is in rem or in personam, </w:t>
      </w:r>
      <w:r w:rsidR="0028452A">
        <w:rPr>
          <w:rFonts w:ascii="Times New Roman" w:hAnsi="Times New Roman" w:cs="Times New Roman"/>
          <w:sz w:val="24"/>
          <w:szCs w:val="24"/>
        </w:rPr>
        <w:t>“due process requires that a chosen method of service be reasonably certain to give actual notice of the pendency of a proceeding to those parties whose liberty or property interests may be adversely affected by the proceeding.”</w:t>
      </w:r>
      <w:r w:rsidR="0028452A">
        <w:rPr>
          <w:rStyle w:val="FootnoteReference"/>
          <w:rFonts w:ascii="Times New Roman" w:hAnsi="Times New Roman" w:cs="Times New Roman"/>
          <w:sz w:val="24"/>
          <w:szCs w:val="24"/>
        </w:rPr>
        <w:footnoteReference w:id="100"/>
      </w:r>
      <w:r w:rsidR="00FD1968">
        <w:rPr>
          <w:rFonts w:ascii="Times New Roman" w:hAnsi="Times New Roman" w:cs="Times New Roman"/>
          <w:sz w:val="24"/>
          <w:szCs w:val="24"/>
        </w:rPr>
        <w:t xml:space="preserve">  </w:t>
      </w:r>
      <w:r w:rsidR="00E76BE7">
        <w:rPr>
          <w:rFonts w:ascii="Times New Roman" w:hAnsi="Times New Roman" w:cs="Times New Roman"/>
          <w:sz w:val="24"/>
          <w:szCs w:val="24"/>
        </w:rPr>
        <w:t xml:space="preserve">“Because </w:t>
      </w:r>
      <w:r w:rsidR="00A34739">
        <w:rPr>
          <w:rFonts w:ascii="Times New Roman" w:hAnsi="Times New Roman" w:cs="Times New Roman"/>
          <w:sz w:val="24"/>
          <w:szCs w:val="24"/>
        </w:rPr>
        <w:t xml:space="preserve">notice by </w:t>
      </w:r>
      <w:r w:rsidR="00E76BE7">
        <w:rPr>
          <w:rFonts w:ascii="Times New Roman" w:hAnsi="Times New Roman" w:cs="Times New Roman"/>
          <w:sz w:val="24"/>
          <w:szCs w:val="24"/>
        </w:rPr>
        <w:t>publication is a notoriously unreliable means of actually informing interested parties about pending suits, the constitutional prerequisite for allowing such service when the addresses of the parties are unknown is a showing that reasonable diligence has been exercised in attempting to ascertain their whereabouts.”</w:t>
      </w:r>
      <w:r w:rsidR="00077184">
        <w:rPr>
          <w:rStyle w:val="FootnoteReference"/>
          <w:rFonts w:ascii="Times New Roman" w:hAnsi="Times New Roman" w:cs="Times New Roman"/>
          <w:sz w:val="24"/>
          <w:szCs w:val="24"/>
        </w:rPr>
        <w:footnoteReference w:id="101"/>
      </w:r>
      <w:r w:rsidR="002C43D6">
        <w:rPr>
          <w:rFonts w:ascii="Times New Roman" w:hAnsi="Times New Roman" w:cs="Times New Roman"/>
          <w:sz w:val="24"/>
          <w:szCs w:val="24"/>
        </w:rPr>
        <w:t xml:space="preserve">  “The circumstances are different in each case, and no sweeping rule applies to all determinations of whether reasonable diligence has been exercised.</w:t>
      </w:r>
      <w:r w:rsidR="000233F5">
        <w:rPr>
          <w:rFonts w:ascii="Times New Roman" w:hAnsi="Times New Roman" w:cs="Times New Roman"/>
          <w:sz w:val="24"/>
          <w:szCs w:val="24"/>
        </w:rPr>
        <w:t>”</w:t>
      </w:r>
      <w:r w:rsidR="000233F5">
        <w:rPr>
          <w:rStyle w:val="FootnoteReference"/>
          <w:rFonts w:ascii="Times New Roman" w:hAnsi="Times New Roman" w:cs="Times New Roman"/>
          <w:sz w:val="24"/>
          <w:szCs w:val="24"/>
        </w:rPr>
        <w:footnoteReference w:id="102"/>
      </w:r>
      <w:r w:rsidR="000233F5">
        <w:rPr>
          <w:rFonts w:ascii="Times New Roman" w:hAnsi="Times New Roman" w:cs="Times New Roman"/>
          <w:sz w:val="24"/>
          <w:szCs w:val="24"/>
        </w:rPr>
        <w:t xml:space="preserve">  The “courts have a duty to determine whether the plaintiff has exercised due diligence in pursuing every available channel of information.  And, while the trial court first passes upon the legality of notice, the appellate courts must independently decide whether if, under the facts of the case, the search for the interes</w:t>
      </w:r>
      <w:r w:rsidR="002A0423">
        <w:rPr>
          <w:rFonts w:ascii="Times New Roman" w:hAnsi="Times New Roman" w:cs="Times New Roman"/>
          <w:sz w:val="24"/>
          <w:szCs w:val="24"/>
        </w:rPr>
        <w:t>ted party was legally adequate.”</w:t>
      </w:r>
      <w:r w:rsidR="002A0423">
        <w:rPr>
          <w:rStyle w:val="FootnoteReference"/>
          <w:rFonts w:ascii="Times New Roman" w:hAnsi="Times New Roman" w:cs="Times New Roman"/>
          <w:sz w:val="24"/>
          <w:szCs w:val="24"/>
        </w:rPr>
        <w:footnoteReference w:id="103"/>
      </w:r>
    </w:p>
    <w:p w14:paraId="10803569" w14:textId="77777777" w:rsidR="002A0423" w:rsidRDefault="002A0423" w:rsidP="00116160">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The Court of Appeals d</w:t>
      </w:r>
      <w:r w:rsidR="00EE533C">
        <w:rPr>
          <w:rFonts w:ascii="Times New Roman" w:hAnsi="Times New Roman" w:cs="Times New Roman"/>
          <w:sz w:val="24"/>
          <w:szCs w:val="24"/>
        </w:rPr>
        <w:t xml:space="preserve">etermined that the facts of the case before it led to the conclusion that the quiet title petitioners’ </w:t>
      </w:r>
      <w:r w:rsidR="00CD114F">
        <w:rPr>
          <w:rFonts w:ascii="Times New Roman" w:hAnsi="Times New Roman" w:cs="Times New Roman"/>
          <w:sz w:val="24"/>
          <w:szCs w:val="24"/>
        </w:rPr>
        <w:t>search for the respondent served by publication, “if there was any search at all, was not legally adequate.”</w:t>
      </w:r>
      <w:r w:rsidR="00CD114F">
        <w:rPr>
          <w:rStyle w:val="FootnoteReference"/>
          <w:rFonts w:ascii="Times New Roman" w:hAnsi="Times New Roman" w:cs="Times New Roman"/>
          <w:sz w:val="24"/>
          <w:szCs w:val="24"/>
        </w:rPr>
        <w:footnoteReference w:id="104"/>
      </w:r>
      <w:r w:rsidR="00DD6A9A">
        <w:rPr>
          <w:rFonts w:ascii="Times New Roman" w:hAnsi="Times New Roman" w:cs="Times New Roman"/>
          <w:sz w:val="24"/>
          <w:szCs w:val="24"/>
        </w:rPr>
        <w:t xml:space="preserve">  In their motion to serve by publication, the petitioners alleged only that it was their belief that the respondent could not be found at his last known address, but they gave no basis for that belief and included no information suggesting that they even attempted to find the respondent.</w:t>
      </w:r>
      <w:r w:rsidR="00DD6A9A">
        <w:rPr>
          <w:rStyle w:val="FootnoteReference"/>
          <w:rFonts w:ascii="Times New Roman" w:hAnsi="Times New Roman" w:cs="Times New Roman"/>
          <w:sz w:val="24"/>
          <w:szCs w:val="24"/>
        </w:rPr>
        <w:footnoteReference w:id="105"/>
      </w:r>
      <w:r w:rsidR="005772C4">
        <w:rPr>
          <w:rFonts w:ascii="Times New Roman" w:hAnsi="Times New Roman" w:cs="Times New Roman"/>
          <w:sz w:val="24"/>
          <w:szCs w:val="24"/>
        </w:rPr>
        <w:t xml:space="preserve">  The respondent, in contrast, presented an affidavit in support of his motion to set aside the trial court’s quiet title order in which he testified that his home address had not changed in over 32 years</w:t>
      </w:r>
      <w:r w:rsidR="001318A2">
        <w:rPr>
          <w:rFonts w:ascii="Times New Roman" w:hAnsi="Times New Roman" w:cs="Times New Roman"/>
          <w:sz w:val="24"/>
          <w:szCs w:val="24"/>
        </w:rPr>
        <w:t xml:space="preserve"> and that his home address has been listed in the applicable phone directories the entire time he resided at that address.</w:t>
      </w:r>
      <w:r w:rsidR="001318A2">
        <w:rPr>
          <w:rStyle w:val="FootnoteReference"/>
          <w:rFonts w:ascii="Times New Roman" w:hAnsi="Times New Roman" w:cs="Times New Roman"/>
          <w:sz w:val="24"/>
          <w:szCs w:val="24"/>
        </w:rPr>
        <w:footnoteReference w:id="106"/>
      </w:r>
      <w:r w:rsidR="00F07BD6">
        <w:rPr>
          <w:rFonts w:ascii="Times New Roman" w:hAnsi="Times New Roman" w:cs="Times New Roman"/>
          <w:sz w:val="24"/>
          <w:szCs w:val="24"/>
        </w:rPr>
        <w:t xml:space="preserve">  The respondent had been in regular communication with the petitioners </w:t>
      </w:r>
      <w:r w:rsidR="005C306C">
        <w:rPr>
          <w:rFonts w:ascii="Times New Roman" w:hAnsi="Times New Roman" w:cs="Times New Roman"/>
          <w:sz w:val="24"/>
          <w:szCs w:val="24"/>
        </w:rPr>
        <w:t>some years earlier regarding a loan that he made to them</w:t>
      </w:r>
      <w:r w:rsidR="00F07BD6">
        <w:rPr>
          <w:rFonts w:ascii="Times New Roman" w:hAnsi="Times New Roman" w:cs="Times New Roman"/>
          <w:sz w:val="24"/>
          <w:szCs w:val="24"/>
        </w:rPr>
        <w:t xml:space="preserve">, and the petitioners </w:t>
      </w:r>
      <w:r w:rsidR="005C306C">
        <w:rPr>
          <w:rFonts w:ascii="Times New Roman" w:hAnsi="Times New Roman" w:cs="Times New Roman"/>
          <w:sz w:val="24"/>
          <w:szCs w:val="24"/>
        </w:rPr>
        <w:t>knew his attorney’s name and where his attorney’s office was located.</w:t>
      </w:r>
      <w:r w:rsidR="005C306C">
        <w:rPr>
          <w:rStyle w:val="FootnoteReference"/>
          <w:rFonts w:ascii="Times New Roman" w:hAnsi="Times New Roman" w:cs="Times New Roman"/>
          <w:sz w:val="24"/>
          <w:szCs w:val="24"/>
        </w:rPr>
        <w:footnoteReference w:id="107"/>
      </w:r>
      <w:r w:rsidR="00FA26C3">
        <w:rPr>
          <w:rFonts w:ascii="Times New Roman" w:hAnsi="Times New Roman" w:cs="Times New Roman"/>
          <w:sz w:val="24"/>
          <w:szCs w:val="24"/>
        </w:rPr>
        <w:t xml:space="preserve">  Thus, it did not appear that an attempt to locate the respondent would have been impractical or fruitless, since there were obvious channels of information available to the petitioners</w:t>
      </w:r>
      <w:r w:rsidR="007873AD">
        <w:rPr>
          <w:rFonts w:ascii="Times New Roman" w:hAnsi="Times New Roman" w:cs="Times New Roman"/>
          <w:sz w:val="24"/>
          <w:szCs w:val="24"/>
        </w:rPr>
        <w:t>, who did not make any reasonably diligent and honest efforts to find the respondent.</w:t>
      </w:r>
      <w:r w:rsidR="007873AD">
        <w:rPr>
          <w:rStyle w:val="FootnoteReference"/>
          <w:rFonts w:ascii="Times New Roman" w:hAnsi="Times New Roman" w:cs="Times New Roman"/>
          <w:sz w:val="24"/>
          <w:szCs w:val="24"/>
        </w:rPr>
        <w:footnoteReference w:id="108"/>
      </w:r>
    </w:p>
    <w:p w14:paraId="218DC407" w14:textId="77777777" w:rsidR="00760AD0" w:rsidRDefault="00760AD0" w:rsidP="00116160">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court stated that “notice by publication in a local newspaper </w:t>
      </w:r>
      <w:r w:rsidR="003908FD">
        <w:rPr>
          <w:rFonts w:ascii="Times New Roman" w:hAnsi="Times New Roman" w:cs="Times New Roman"/>
          <w:sz w:val="24"/>
          <w:szCs w:val="24"/>
        </w:rPr>
        <w:t>is virtually no notice at all to nonresidents and ‘process which is a mere gesture is not due process.’”</w:t>
      </w:r>
      <w:r w:rsidR="003908FD">
        <w:rPr>
          <w:rStyle w:val="FootnoteReference"/>
          <w:rFonts w:ascii="Times New Roman" w:hAnsi="Times New Roman" w:cs="Times New Roman"/>
          <w:sz w:val="24"/>
          <w:szCs w:val="24"/>
        </w:rPr>
        <w:footnoteReference w:id="109"/>
      </w:r>
      <w:r w:rsidR="00BD5DBD">
        <w:rPr>
          <w:rFonts w:ascii="Times New Roman" w:hAnsi="Times New Roman" w:cs="Times New Roman"/>
          <w:sz w:val="24"/>
          <w:szCs w:val="24"/>
        </w:rPr>
        <w:t xml:space="preserve">  </w:t>
      </w:r>
      <w:r w:rsidR="002661D4">
        <w:rPr>
          <w:rFonts w:ascii="Times New Roman" w:hAnsi="Times New Roman" w:cs="Times New Roman"/>
          <w:sz w:val="24"/>
          <w:szCs w:val="24"/>
        </w:rPr>
        <w:t xml:space="preserve"> </w:t>
      </w:r>
      <w:r w:rsidR="00036FCF">
        <w:rPr>
          <w:rFonts w:ascii="Times New Roman" w:hAnsi="Times New Roman" w:cs="Times New Roman"/>
          <w:sz w:val="24"/>
          <w:szCs w:val="24"/>
        </w:rPr>
        <w:t xml:space="preserve">While Georgia’s “courts have approved service by publication in a class of cases where it is not reasonably possible or practical to give more adequate warning,” the “means employed </w:t>
      </w:r>
      <w:r w:rsidR="002661D4">
        <w:rPr>
          <w:rFonts w:ascii="Times New Roman" w:hAnsi="Times New Roman" w:cs="Times New Roman"/>
          <w:sz w:val="24"/>
          <w:szCs w:val="24"/>
        </w:rPr>
        <w:t>must be such as one who desires to actually inform the absentee might reasonably adopt to accomplish that goal.</w:t>
      </w:r>
      <w:r w:rsidR="00A649A7">
        <w:rPr>
          <w:rFonts w:ascii="Times New Roman" w:hAnsi="Times New Roman" w:cs="Times New Roman"/>
          <w:sz w:val="24"/>
          <w:szCs w:val="24"/>
        </w:rPr>
        <w:t>”</w:t>
      </w:r>
      <w:r w:rsidR="00A649A7">
        <w:rPr>
          <w:rStyle w:val="FootnoteReference"/>
          <w:rFonts w:ascii="Times New Roman" w:hAnsi="Times New Roman" w:cs="Times New Roman"/>
          <w:sz w:val="24"/>
          <w:szCs w:val="24"/>
        </w:rPr>
        <w:footnoteReference w:id="110"/>
      </w:r>
      <w:r w:rsidR="00A649A7">
        <w:rPr>
          <w:rFonts w:ascii="Times New Roman" w:hAnsi="Times New Roman" w:cs="Times New Roman"/>
          <w:sz w:val="24"/>
          <w:szCs w:val="24"/>
        </w:rPr>
        <w:t xml:space="preserve">  Because a plaintiff equipped with the channels of information available to the petitioners and who actually wanted to notify the defendant of the pending action would not have adopted the means of service used in this case, service by publication did not meet the constitutional requirements of due process and was not permitted under the law.</w:t>
      </w:r>
      <w:r w:rsidR="00A649A7">
        <w:rPr>
          <w:rStyle w:val="FootnoteReference"/>
          <w:rFonts w:ascii="Times New Roman" w:hAnsi="Times New Roman" w:cs="Times New Roman"/>
          <w:sz w:val="24"/>
          <w:szCs w:val="24"/>
        </w:rPr>
        <w:footnoteReference w:id="111"/>
      </w:r>
    </w:p>
    <w:p w14:paraId="56A613F0" w14:textId="77777777" w:rsidR="005F63AE" w:rsidRDefault="005F63AE" w:rsidP="00116160">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court </w:t>
      </w:r>
      <w:r w:rsidR="00F52A32">
        <w:rPr>
          <w:rFonts w:ascii="Times New Roman" w:hAnsi="Times New Roman" w:cs="Times New Roman"/>
          <w:sz w:val="24"/>
          <w:szCs w:val="24"/>
        </w:rPr>
        <w:t>noted that a second inquiry under O.C.G.A. § 23-3-65(b) is whether service by publication was necessary.</w:t>
      </w:r>
      <w:r w:rsidR="00F52A32">
        <w:rPr>
          <w:rStyle w:val="FootnoteReference"/>
          <w:rFonts w:ascii="Times New Roman" w:hAnsi="Times New Roman" w:cs="Times New Roman"/>
          <w:sz w:val="24"/>
          <w:szCs w:val="24"/>
        </w:rPr>
        <w:footnoteReference w:id="112"/>
      </w:r>
      <w:r w:rsidR="00CE6AC8">
        <w:rPr>
          <w:rFonts w:ascii="Times New Roman" w:hAnsi="Times New Roman" w:cs="Times New Roman"/>
          <w:sz w:val="24"/>
          <w:szCs w:val="24"/>
        </w:rPr>
        <w:t xml:space="preserve">  The record showed that reasonably available channels of information were open to the petitioners, but that they apparently made no attempts to learn the respondent’s location</w:t>
      </w:r>
      <w:r w:rsidR="00FC4475">
        <w:rPr>
          <w:rFonts w:ascii="Times New Roman" w:hAnsi="Times New Roman" w:cs="Times New Roman"/>
          <w:sz w:val="24"/>
          <w:szCs w:val="24"/>
        </w:rPr>
        <w:t>, and thus service by publication was not necessary and not authorized by O.C.G.A. § 23-3-65(b).</w:t>
      </w:r>
      <w:r w:rsidR="00FC4475">
        <w:rPr>
          <w:rStyle w:val="FootnoteReference"/>
          <w:rFonts w:ascii="Times New Roman" w:hAnsi="Times New Roman" w:cs="Times New Roman"/>
          <w:sz w:val="24"/>
          <w:szCs w:val="24"/>
        </w:rPr>
        <w:footnoteReference w:id="113"/>
      </w:r>
    </w:p>
    <w:p w14:paraId="3C57BE65" w14:textId="77777777" w:rsidR="00DE672B" w:rsidRDefault="00DE672B" w:rsidP="00116160">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w:t>
      </w:r>
      <w:r>
        <w:rPr>
          <w:rFonts w:ascii="Times New Roman" w:hAnsi="Times New Roman" w:cs="Times New Roman"/>
          <w:b/>
          <w:sz w:val="24"/>
          <w:szCs w:val="24"/>
        </w:rPr>
        <w:tab/>
        <w:t>Service Requirement Can Be Waived.</w:t>
      </w:r>
    </w:p>
    <w:p w14:paraId="0D300B3A" w14:textId="77777777" w:rsidR="00DE672B" w:rsidRDefault="00DE672B" w:rsidP="00116160">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3C327D">
        <w:rPr>
          <w:rFonts w:ascii="Times New Roman" w:hAnsi="Times New Roman" w:cs="Times New Roman"/>
          <w:sz w:val="24"/>
          <w:szCs w:val="24"/>
        </w:rPr>
        <w:t xml:space="preserve">In </w:t>
      </w:r>
      <w:r w:rsidR="003C327D">
        <w:rPr>
          <w:rFonts w:ascii="Times New Roman" w:hAnsi="Times New Roman" w:cs="Times New Roman"/>
          <w:sz w:val="24"/>
          <w:szCs w:val="24"/>
          <w:u w:val="single"/>
        </w:rPr>
        <w:t>Brown v. Fokes Properties 2002, Inc.</w:t>
      </w:r>
      <w:r w:rsidR="003C327D">
        <w:rPr>
          <w:rFonts w:ascii="Times New Roman" w:hAnsi="Times New Roman" w:cs="Times New Roman"/>
          <w:sz w:val="24"/>
          <w:szCs w:val="24"/>
        </w:rPr>
        <w:t>, the respondent argued on appeal that he was not properly served and notified of the evidentiary hearing held by the special master</w:t>
      </w:r>
      <w:r w:rsidR="0058411A">
        <w:rPr>
          <w:rFonts w:ascii="Times New Roman" w:hAnsi="Times New Roman" w:cs="Times New Roman"/>
          <w:sz w:val="24"/>
          <w:szCs w:val="24"/>
        </w:rPr>
        <w:t>, and that these omissions deprived him of the opportunity to present evidence.</w:t>
      </w:r>
      <w:r w:rsidR="0058411A">
        <w:rPr>
          <w:rStyle w:val="FootnoteReference"/>
          <w:rFonts w:ascii="Times New Roman" w:hAnsi="Times New Roman" w:cs="Times New Roman"/>
          <w:sz w:val="24"/>
          <w:szCs w:val="24"/>
        </w:rPr>
        <w:footnoteReference w:id="114"/>
      </w:r>
      <w:r w:rsidR="0058411A">
        <w:rPr>
          <w:rFonts w:ascii="Times New Roman" w:hAnsi="Times New Roman" w:cs="Times New Roman"/>
          <w:sz w:val="24"/>
          <w:szCs w:val="24"/>
        </w:rPr>
        <w:t xml:space="preserve">  The petitioner unsuccessfully attempted personal service</w:t>
      </w:r>
      <w:r w:rsidR="002010CC">
        <w:rPr>
          <w:rFonts w:ascii="Times New Roman" w:hAnsi="Times New Roman" w:cs="Times New Roman"/>
          <w:sz w:val="24"/>
          <w:szCs w:val="24"/>
        </w:rPr>
        <w:t xml:space="preserve"> on the respondent before securing an order from the trial court allowing service by publication</w:t>
      </w:r>
      <w:r w:rsidR="00760008">
        <w:rPr>
          <w:rFonts w:ascii="Times New Roman" w:hAnsi="Times New Roman" w:cs="Times New Roman"/>
          <w:sz w:val="24"/>
          <w:szCs w:val="24"/>
        </w:rPr>
        <w:t>.</w:t>
      </w:r>
      <w:r w:rsidR="00760008">
        <w:rPr>
          <w:rStyle w:val="FootnoteReference"/>
          <w:rFonts w:ascii="Times New Roman" w:hAnsi="Times New Roman" w:cs="Times New Roman"/>
          <w:sz w:val="24"/>
          <w:szCs w:val="24"/>
        </w:rPr>
        <w:footnoteReference w:id="115"/>
      </w:r>
      <w:r w:rsidR="001E0696">
        <w:rPr>
          <w:rFonts w:ascii="Times New Roman" w:hAnsi="Times New Roman" w:cs="Times New Roman"/>
          <w:sz w:val="24"/>
          <w:szCs w:val="24"/>
        </w:rPr>
        <w:t xml:space="preserve">  The Supreme Court concluded that the respondent waived service by making a general appearance.</w:t>
      </w:r>
      <w:r w:rsidR="001E0696">
        <w:rPr>
          <w:rStyle w:val="FootnoteReference"/>
          <w:rFonts w:ascii="Times New Roman" w:hAnsi="Times New Roman" w:cs="Times New Roman"/>
          <w:sz w:val="24"/>
          <w:szCs w:val="24"/>
        </w:rPr>
        <w:footnoteReference w:id="116"/>
      </w:r>
      <w:r w:rsidR="001E0696">
        <w:rPr>
          <w:rFonts w:ascii="Times New Roman" w:hAnsi="Times New Roman" w:cs="Times New Roman"/>
          <w:sz w:val="24"/>
          <w:szCs w:val="24"/>
        </w:rPr>
        <w:t xml:space="preserve">  Specifically, the petitioner filed an “omnibus discovery document” on the same day as the quiet title petition, and the respondent filed a timely response, including objections to the petitioner’s requests for admissions, interrogatories, and notice to produce.</w:t>
      </w:r>
      <w:r w:rsidR="001E0696">
        <w:rPr>
          <w:rStyle w:val="FootnoteReference"/>
          <w:rFonts w:ascii="Times New Roman" w:hAnsi="Times New Roman" w:cs="Times New Roman"/>
          <w:sz w:val="24"/>
          <w:szCs w:val="24"/>
        </w:rPr>
        <w:footnoteReference w:id="117"/>
      </w:r>
      <w:r w:rsidR="007765CB">
        <w:rPr>
          <w:rFonts w:ascii="Times New Roman" w:hAnsi="Times New Roman" w:cs="Times New Roman"/>
          <w:sz w:val="24"/>
          <w:szCs w:val="24"/>
        </w:rPr>
        <w:t xml:space="preserve">  The Supreme Court noted:</w:t>
      </w:r>
    </w:p>
    <w:p w14:paraId="072B5E15" w14:textId="77777777" w:rsidR="007765CB" w:rsidRDefault="007765CB" w:rsidP="007765C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general appearance by a defendant in an action in a court having</w:t>
      </w:r>
    </w:p>
    <w:p w14:paraId="25C4ECF9" w14:textId="77777777" w:rsidR="007765CB" w:rsidRDefault="007765CB" w:rsidP="007765C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jurisdiction of the subject matter amounts to a waiver of the issuance</w:t>
      </w:r>
    </w:p>
    <w:p w14:paraId="0EC3DFC8" w14:textId="77777777" w:rsidR="007765CB" w:rsidRDefault="007765CB" w:rsidP="007765C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of, or defects in the process served, and confers jurisdiction of his</w:t>
      </w:r>
    </w:p>
    <w:p w14:paraId="0B6CAE89" w14:textId="77777777" w:rsidR="007765CB" w:rsidRDefault="007765CB" w:rsidP="007765C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person regardless of the fact that process was not served on him or</w:t>
      </w:r>
    </w:p>
    <w:p w14:paraId="63707E0E" w14:textId="77777777" w:rsidR="007765CB" w:rsidRDefault="007765CB" w:rsidP="00DF1E55">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 service may have been defective.</w:t>
      </w:r>
      <w:r w:rsidR="00DF1E55">
        <w:rPr>
          <w:rStyle w:val="FootnoteReference"/>
          <w:rFonts w:ascii="Times New Roman" w:hAnsi="Times New Roman" w:cs="Times New Roman"/>
          <w:sz w:val="24"/>
          <w:szCs w:val="24"/>
        </w:rPr>
        <w:footnoteReference w:id="118"/>
      </w:r>
    </w:p>
    <w:p w14:paraId="6DA0D971" w14:textId="77777777" w:rsidR="00DF1E55" w:rsidRDefault="007B51F3" w:rsidP="00DF1E55">
      <w:pPr>
        <w:spacing w:line="360" w:lineRule="auto"/>
        <w:contextualSpacing/>
        <w:rPr>
          <w:rFonts w:ascii="Times New Roman" w:hAnsi="Times New Roman" w:cs="Times New Roman"/>
          <w:sz w:val="24"/>
          <w:szCs w:val="24"/>
        </w:rPr>
      </w:pPr>
      <w:r>
        <w:rPr>
          <w:rFonts w:ascii="Times New Roman" w:hAnsi="Times New Roman" w:cs="Times New Roman"/>
          <w:sz w:val="24"/>
          <w:szCs w:val="24"/>
        </w:rPr>
        <w:t>Where, as here, “the defendant does not ever raise the defense by motion or answer, an objection to interrogatories or other discovery requests is sufficient to constitute a waiver of service.”</w:t>
      </w:r>
      <w:r>
        <w:rPr>
          <w:rStyle w:val="FootnoteReference"/>
          <w:rFonts w:ascii="Times New Roman" w:hAnsi="Times New Roman" w:cs="Times New Roman"/>
          <w:sz w:val="24"/>
          <w:szCs w:val="24"/>
        </w:rPr>
        <w:footnoteReference w:id="119"/>
      </w:r>
    </w:p>
    <w:p w14:paraId="4EC2B5A4" w14:textId="77777777" w:rsidR="0038534A" w:rsidRPr="003C327D" w:rsidRDefault="0038534A" w:rsidP="00DF1E55">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Further, the respondent was not entitled to notice of the hearing before the special master, because </w:t>
      </w:r>
      <w:r w:rsidR="00CA2CE4">
        <w:rPr>
          <w:rFonts w:ascii="Times New Roman" w:hAnsi="Times New Roman" w:cs="Times New Roman"/>
          <w:sz w:val="24"/>
          <w:szCs w:val="24"/>
        </w:rPr>
        <w:t>“the failure of a party to filed pleadings in an action shall be deemed to be a waiver by him or her of all notices, including notices of time and place of trial and entry of judgment.”</w:t>
      </w:r>
      <w:r w:rsidR="00CA2CE4">
        <w:rPr>
          <w:rStyle w:val="FootnoteReference"/>
          <w:rFonts w:ascii="Times New Roman" w:hAnsi="Times New Roman" w:cs="Times New Roman"/>
          <w:sz w:val="24"/>
          <w:szCs w:val="24"/>
        </w:rPr>
        <w:footnoteReference w:id="120"/>
      </w:r>
    </w:p>
    <w:sectPr w:rsidR="0038534A" w:rsidRPr="003C327D" w:rsidSect="007C0C48">
      <w:headerReference w:type="even" r:id="rId7"/>
      <w:headerReference w:type="default" r:id="rId8"/>
      <w:footerReference w:type="even" r:id="rId9"/>
      <w:footerReference w:type="default" r:id="rId10"/>
      <w:headerReference w:type="first" r:id="rId11"/>
      <w:footerReference w:type="first" r:id="rId12"/>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3A48D" w14:textId="77777777" w:rsidR="008D66F3" w:rsidRDefault="008D66F3" w:rsidP="008D66F3">
      <w:pPr>
        <w:spacing w:after="0" w:line="240" w:lineRule="auto"/>
      </w:pPr>
      <w:r>
        <w:separator/>
      </w:r>
    </w:p>
  </w:endnote>
  <w:endnote w:type="continuationSeparator" w:id="0">
    <w:p w14:paraId="453B689E" w14:textId="77777777" w:rsidR="008D66F3" w:rsidRDefault="008D66F3" w:rsidP="008D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976A2" w14:textId="77777777" w:rsidR="007B07BB" w:rsidRDefault="007B0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94B8" w14:textId="292B12E0" w:rsidR="007B07BB" w:rsidRPr="007B07BB" w:rsidRDefault="00363EBD" w:rsidP="007B07BB">
    <w:pPr>
      <w:pStyle w:val="Footer"/>
    </w:pPr>
    <w:r w:rsidRPr="00363EBD">
      <w:rPr>
        <w:noProof/>
        <w:sz w:val="16"/>
      </w:rPr>
      <w:t>{00347337.DOCX / }</w:t>
    </w:r>
    <w:r w:rsidR="007B07BB">
      <w:tab/>
    </w:r>
    <w:sdt>
      <w:sdtPr>
        <w:id w:val="1508941474"/>
        <w:docPartObj>
          <w:docPartGallery w:val="Page Numbers (Bottom of Page)"/>
          <w:docPartUnique/>
        </w:docPartObj>
      </w:sdtPr>
      <w:sdtEndPr>
        <w:rPr>
          <w:noProof/>
        </w:rPr>
      </w:sdtEndPr>
      <w:sdtContent>
        <w:r w:rsidR="007B07BB" w:rsidRPr="007B07BB">
          <w:fldChar w:fldCharType="begin"/>
        </w:r>
        <w:r w:rsidR="007B07BB" w:rsidRPr="007B07BB">
          <w:instrText xml:space="preserve"> PAGE   \* MERGEFORMAT </w:instrText>
        </w:r>
        <w:r w:rsidR="007B07BB" w:rsidRPr="007B07BB">
          <w:fldChar w:fldCharType="separate"/>
        </w:r>
        <w:r w:rsidR="00A416B0">
          <w:rPr>
            <w:noProof/>
          </w:rPr>
          <w:t>18</w:t>
        </w:r>
        <w:r w:rsidR="007B07BB" w:rsidRPr="007B07BB">
          <w:rPr>
            <w:noProof/>
          </w:rPr>
          <w:fldChar w:fldCharType="end"/>
        </w:r>
      </w:sdtContent>
    </w:sdt>
  </w:p>
  <w:p w14:paraId="205A25F8" w14:textId="77777777" w:rsidR="008D66F3" w:rsidRPr="007B07BB" w:rsidRDefault="008D66F3" w:rsidP="008D6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428E0" w14:textId="77777777" w:rsidR="007B07BB" w:rsidRDefault="007B0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0F83B" w14:textId="77777777" w:rsidR="008D66F3" w:rsidRDefault="008D66F3" w:rsidP="008D66F3">
      <w:pPr>
        <w:spacing w:after="0" w:line="240" w:lineRule="auto"/>
        <w:rPr>
          <w:noProof/>
        </w:rPr>
      </w:pPr>
      <w:r>
        <w:rPr>
          <w:noProof/>
        </w:rPr>
        <w:separator/>
      </w:r>
    </w:p>
  </w:footnote>
  <w:footnote w:type="continuationSeparator" w:id="0">
    <w:p w14:paraId="7E68A1CE" w14:textId="77777777" w:rsidR="008D66F3" w:rsidRDefault="008D66F3" w:rsidP="008D66F3">
      <w:pPr>
        <w:spacing w:after="0" w:line="240" w:lineRule="auto"/>
      </w:pPr>
      <w:r>
        <w:continuationSeparator/>
      </w:r>
    </w:p>
  </w:footnote>
  <w:footnote w:id="1">
    <w:p w14:paraId="4A66E4F6" w14:textId="77777777" w:rsidR="0064178E" w:rsidRPr="0065762B" w:rsidRDefault="0064178E">
      <w:pPr>
        <w:pStyle w:val="FootnoteText"/>
        <w:rPr>
          <w:rFonts w:ascii="Times New Roman" w:hAnsi="Times New Roman" w:cs="Times New Roman"/>
          <w:sz w:val="24"/>
          <w:szCs w:val="24"/>
        </w:rPr>
      </w:pPr>
      <w:r>
        <w:rPr>
          <w:rStyle w:val="FootnoteReference"/>
        </w:rPr>
        <w:footnoteRef/>
      </w:r>
      <w:r>
        <w:t xml:space="preserve"> </w:t>
      </w:r>
      <w:r w:rsidR="0065762B">
        <w:rPr>
          <w:rFonts w:ascii="Times New Roman" w:hAnsi="Times New Roman" w:cs="Times New Roman"/>
          <w:sz w:val="24"/>
          <w:szCs w:val="24"/>
          <w:u w:val="single"/>
        </w:rPr>
        <w:t>Cunningham v. Gage</w:t>
      </w:r>
      <w:r w:rsidR="0065762B">
        <w:rPr>
          <w:rFonts w:ascii="Times New Roman" w:hAnsi="Times New Roman" w:cs="Times New Roman"/>
          <w:sz w:val="24"/>
          <w:szCs w:val="24"/>
        </w:rPr>
        <w:t>, 301 Ga. App. 306, 308 (2009) (citing O.C.G.A. § 23-3-40).</w:t>
      </w:r>
    </w:p>
  </w:footnote>
  <w:footnote w:id="2">
    <w:p w14:paraId="686A84C3" w14:textId="77777777" w:rsidR="00571767" w:rsidRPr="00571767" w:rsidRDefault="00571767">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Pr>
          <w:rFonts w:ascii="Times New Roman" w:hAnsi="Times New Roman" w:cs="Times New Roman"/>
          <w:sz w:val="24"/>
          <w:szCs w:val="24"/>
        </w:rPr>
        <w:t xml:space="preserve"> (quoting </w:t>
      </w:r>
      <w:r>
        <w:rPr>
          <w:rFonts w:ascii="Times New Roman" w:hAnsi="Times New Roman" w:cs="Times New Roman"/>
          <w:sz w:val="24"/>
          <w:szCs w:val="24"/>
          <w:u w:val="single"/>
        </w:rPr>
        <w:t>In re Rivermist Homeowners Ass’n</w:t>
      </w:r>
      <w:r>
        <w:rPr>
          <w:rFonts w:ascii="Times New Roman" w:hAnsi="Times New Roman" w:cs="Times New Roman"/>
          <w:sz w:val="24"/>
          <w:szCs w:val="24"/>
        </w:rPr>
        <w:t>, 244 Ga. 515, 518 (1979)) (emphasis in original).</w:t>
      </w:r>
    </w:p>
  </w:footnote>
  <w:footnote w:id="3">
    <w:p w14:paraId="59740D0C" w14:textId="77777777" w:rsidR="00AB5928" w:rsidRPr="00AB5928" w:rsidRDefault="00AB5928">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4">
    <w:p w14:paraId="542567E4" w14:textId="77777777" w:rsidR="003B7322" w:rsidRPr="003B7322" w:rsidRDefault="003B7322">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Karlen v. Reliance Equities, LLC</w:t>
      </w:r>
      <w:r>
        <w:rPr>
          <w:rFonts w:ascii="Times New Roman" w:hAnsi="Times New Roman" w:cs="Times New Roman"/>
          <w:sz w:val="24"/>
          <w:szCs w:val="24"/>
        </w:rPr>
        <w:t xml:space="preserve">, 291 Ga. 549, </w:t>
      </w:r>
      <w:r w:rsidR="00753A71">
        <w:rPr>
          <w:rFonts w:ascii="Times New Roman" w:hAnsi="Times New Roman" w:cs="Times New Roman"/>
          <w:sz w:val="24"/>
          <w:szCs w:val="24"/>
        </w:rPr>
        <w:t>550 (2012).</w:t>
      </w:r>
    </w:p>
  </w:footnote>
  <w:footnote w:id="5">
    <w:p w14:paraId="3A0F6A33" w14:textId="77777777" w:rsidR="001258E3" w:rsidRPr="001258E3" w:rsidRDefault="001258E3">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O.C.G.A. § 23-3-41.</w:t>
      </w:r>
    </w:p>
  </w:footnote>
  <w:footnote w:id="6">
    <w:p w14:paraId="7C69EE3B" w14:textId="77777777" w:rsidR="00C674F4" w:rsidRPr="00C674F4" w:rsidRDefault="00C674F4">
      <w:pPr>
        <w:pStyle w:val="FootnoteText"/>
        <w:rPr>
          <w:rFonts w:ascii="Times New Roman" w:hAnsi="Times New Roman" w:cs="Times New Roman"/>
          <w:sz w:val="24"/>
          <w:szCs w:val="24"/>
        </w:rPr>
      </w:pPr>
      <w:r>
        <w:rPr>
          <w:rStyle w:val="FootnoteReference"/>
        </w:rPr>
        <w:footnoteRef/>
      </w:r>
      <w:r>
        <w:t xml:space="preserve"> </w:t>
      </w:r>
      <w:r w:rsidR="00567EC1">
        <w:rPr>
          <w:rFonts w:ascii="Times New Roman" w:hAnsi="Times New Roman" w:cs="Times New Roman"/>
          <w:sz w:val="24"/>
          <w:szCs w:val="24"/>
        </w:rPr>
        <w:t>O.C.G.A. § 23-3-42.</w:t>
      </w:r>
    </w:p>
  </w:footnote>
  <w:footnote w:id="7">
    <w:p w14:paraId="06E5471F" w14:textId="77777777" w:rsidR="00C341D4" w:rsidRPr="00C341D4" w:rsidRDefault="00C341D4">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8">
    <w:p w14:paraId="24E62324" w14:textId="77777777" w:rsidR="00982640" w:rsidRPr="00982640" w:rsidRDefault="00982640">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Brock v. Yale Mortg. Corp.</w:t>
      </w:r>
      <w:r>
        <w:rPr>
          <w:rFonts w:ascii="Times New Roman" w:hAnsi="Times New Roman" w:cs="Times New Roman"/>
          <w:sz w:val="24"/>
          <w:szCs w:val="24"/>
        </w:rPr>
        <w:t>, 287 Ga. 849, 851 (2010).</w:t>
      </w:r>
    </w:p>
  </w:footnote>
  <w:footnote w:id="9">
    <w:p w14:paraId="2BDEDC5E" w14:textId="77777777" w:rsidR="00ED6EB0" w:rsidRPr="00446CD8" w:rsidRDefault="00ED6EB0">
      <w:pPr>
        <w:pStyle w:val="FootnoteText"/>
        <w:rPr>
          <w:rFonts w:ascii="Times New Roman" w:hAnsi="Times New Roman" w:cs="Times New Roman"/>
          <w:sz w:val="24"/>
          <w:szCs w:val="24"/>
        </w:rPr>
      </w:pPr>
      <w:r>
        <w:rPr>
          <w:rStyle w:val="FootnoteReference"/>
        </w:rPr>
        <w:footnoteRef/>
      </w:r>
      <w:r>
        <w:t xml:space="preserve"> </w:t>
      </w:r>
      <w:r w:rsidR="00446CD8">
        <w:rPr>
          <w:rFonts w:ascii="Times New Roman" w:hAnsi="Times New Roman" w:cs="Times New Roman"/>
          <w:sz w:val="24"/>
          <w:szCs w:val="24"/>
          <w:u w:val="single"/>
        </w:rPr>
        <w:t>Harris v. West Cent. Ga. Bank</w:t>
      </w:r>
      <w:r w:rsidR="00446CD8">
        <w:rPr>
          <w:rFonts w:ascii="Times New Roman" w:hAnsi="Times New Roman" w:cs="Times New Roman"/>
          <w:sz w:val="24"/>
          <w:szCs w:val="24"/>
        </w:rPr>
        <w:t>, 335 Ga. App. 114, 117 (2015) (citing O.C.G.A. § 23-3-40).</w:t>
      </w:r>
    </w:p>
  </w:footnote>
  <w:footnote w:id="10">
    <w:p w14:paraId="1FB8D625" w14:textId="77777777" w:rsidR="00D2309C" w:rsidRPr="00D2309C" w:rsidRDefault="00D2309C">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O.C.G.A. § 23-3-43.</w:t>
      </w:r>
    </w:p>
  </w:footnote>
  <w:footnote w:id="11">
    <w:p w14:paraId="10FC14AC" w14:textId="77777777" w:rsidR="00655EE4" w:rsidRPr="00655EE4" w:rsidRDefault="00655EE4">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Boyd v. JohnGalt Holdings, LLC</w:t>
      </w:r>
      <w:r>
        <w:rPr>
          <w:rFonts w:ascii="Times New Roman" w:hAnsi="Times New Roman" w:cs="Times New Roman"/>
          <w:sz w:val="24"/>
          <w:szCs w:val="24"/>
        </w:rPr>
        <w:t>, 294 Ga. 640, 643 (2014)</w:t>
      </w:r>
      <w:r w:rsidR="00025DC6">
        <w:rPr>
          <w:rFonts w:ascii="Times New Roman" w:hAnsi="Times New Roman" w:cs="Times New Roman"/>
          <w:sz w:val="24"/>
          <w:szCs w:val="24"/>
        </w:rPr>
        <w:t xml:space="preserve"> (citation omitted).</w:t>
      </w:r>
    </w:p>
  </w:footnote>
  <w:footnote w:id="12">
    <w:p w14:paraId="31B1CC0C" w14:textId="77777777" w:rsidR="00025DC6" w:rsidRPr="00025DC6" w:rsidRDefault="00025DC6">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13">
    <w:p w14:paraId="0CEDBFBB" w14:textId="77777777" w:rsidR="003010C1" w:rsidRPr="003010C1" w:rsidRDefault="003010C1">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O.C.G.A. §§ 23-</w:t>
      </w:r>
      <w:r w:rsidR="00442504">
        <w:rPr>
          <w:rFonts w:ascii="Times New Roman" w:hAnsi="Times New Roman" w:cs="Times New Roman"/>
          <w:sz w:val="24"/>
          <w:szCs w:val="24"/>
        </w:rPr>
        <w:t>3-60, et seq.</w:t>
      </w:r>
    </w:p>
  </w:footnote>
  <w:footnote w:id="14">
    <w:p w14:paraId="17E11478" w14:textId="77777777" w:rsidR="00E91F77" w:rsidRPr="00C00FDE" w:rsidRDefault="00E91F77">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Johnson v. Bank of Am., N.A.</w:t>
      </w:r>
      <w:r>
        <w:rPr>
          <w:rFonts w:ascii="Times New Roman" w:hAnsi="Times New Roman" w:cs="Times New Roman"/>
          <w:sz w:val="24"/>
          <w:szCs w:val="24"/>
        </w:rPr>
        <w:t>, 333 Ga. App. 539, 540 (2015)</w:t>
      </w:r>
      <w:r w:rsidR="001F36F8">
        <w:rPr>
          <w:rFonts w:ascii="Times New Roman" w:hAnsi="Times New Roman" w:cs="Times New Roman"/>
          <w:sz w:val="24"/>
          <w:szCs w:val="24"/>
        </w:rPr>
        <w:t xml:space="preserve">, </w:t>
      </w:r>
      <w:r w:rsidR="001F36F8">
        <w:rPr>
          <w:rFonts w:ascii="Times New Roman" w:hAnsi="Times New Roman" w:cs="Times New Roman"/>
          <w:sz w:val="24"/>
          <w:szCs w:val="24"/>
          <w:u w:val="single"/>
        </w:rPr>
        <w:t>reversed on other grounds</w:t>
      </w:r>
      <w:r w:rsidR="001F36F8">
        <w:rPr>
          <w:rFonts w:ascii="Times New Roman" w:hAnsi="Times New Roman" w:cs="Times New Roman"/>
          <w:sz w:val="24"/>
          <w:szCs w:val="24"/>
        </w:rPr>
        <w:t xml:space="preserve">, </w:t>
      </w:r>
      <w:r w:rsidR="001F36F8">
        <w:rPr>
          <w:rFonts w:ascii="Times New Roman" w:hAnsi="Times New Roman" w:cs="Times New Roman"/>
          <w:sz w:val="24"/>
          <w:szCs w:val="24"/>
          <w:u w:val="single"/>
        </w:rPr>
        <w:t>Bank of Am., N.A. v. Johnson</w:t>
      </w:r>
      <w:r w:rsidR="001F36F8">
        <w:rPr>
          <w:rFonts w:ascii="Times New Roman" w:hAnsi="Times New Roman" w:cs="Times New Roman"/>
          <w:sz w:val="24"/>
          <w:szCs w:val="24"/>
        </w:rPr>
        <w:t>, No. S15G1878, 2016 WL 6407261 (Ga. Oct. 31, 2016)</w:t>
      </w:r>
      <w:r>
        <w:rPr>
          <w:rFonts w:ascii="Times New Roman" w:hAnsi="Times New Roman" w:cs="Times New Roman"/>
          <w:sz w:val="24"/>
          <w:szCs w:val="24"/>
        </w:rPr>
        <w:t xml:space="preserve"> (citations and internal punctuation omitted).</w:t>
      </w:r>
      <w:r w:rsidR="00C00FDE">
        <w:rPr>
          <w:rFonts w:ascii="Times New Roman" w:hAnsi="Times New Roman" w:cs="Times New Roman"/>
          <w:sz w:val="24"/>
          <w:szCs w:val="24"/>
        </w:rPr>
        <w:t xml:space="preserve">  </w:t>
      </w:r>
      <w:r w:rsidR="00C00FDE">
        <w:rPr>
          <w:rFonts w:ascii="Times New Roman" w:hAnsi="Times New Roman" w:cs="Times New Roman"/>
          <w:sz w:val="24"/>
          <w:szCs w:val="24"/>
          <w:u w:val="single"/>
        </w:rPr>
        <w:t xml:space="preserve">See </w:t>
      </w:r>
      <w:r w:rsidR="00C00FDE" w:rsidRPr="000C41D0">
        <w:rPr>
          <w:rFonts w:ascii="Times New Roman" w:hAnsi="Times New Roman" w:cs="Times New Roman"/>
          <w:sz w:val="24"/>
          <w:szCs w:val="24"/>
          <w:u w:val="single"/>
        </w:rPr>
        <w:t>also</w:t>
      </w:r>
      <w:r w:rsidR="000C41D0">
        <w:rPr>
          <w:rFonts w:ascii="Times New Roman" w:hAnsi="Times New Roman" w:cs="Times New Roman"/>
          <w:sz w:val="24"/>
          <w:szCs w:val="24"/>
        </w:rPr>
        <w:t xml:space="preserve"> </w:t>
      </w:r>
      <w:r w:rsidR="00C00FDE" w:rsidRPr="000C41D0">
        <w:rPr>
          <w:rFonts w:ascii="Times New Roman" w:hAnsi="Times New Roman" w:cs="Times New Roman"/>
          <w:sz w:val="24"/>
          <w:szCs w:val="24"/>
          <w:u w:val="single"/>
        </w:rPr>
        <w:t>Smith</w:t>
      </w:r>
      <w:r w:rsidR="00C00FDE">
        <w:rPr>
          <w:rFonts w:ascii="Times New Roman" w:hAnsi="Times New Roman" w:cs="Times New Roman"/>
          <w:sz w:val="24"/>
          <w:szCs w:val="24"/>
          <w:u w:val="single"/>
        </w:rPr>
        <w:t xml:space="preserve"> v. Ga. Kaolin Co.</w:t>
      </w:r>
      <w:r w:rsidR="00C00FDE">
        <w:rPr>
          <w:rFonts w:ascii="Times New Roman" w:hAnsi="Times New Roman" w:cs="Times New Roman"/>
          <w:sz w:val="24"/>
          <w:szCs w:val="24"/>
        </w:rPr>
        <w:t>, 264 Ga. 755, 756 (1994) (“The legislature intended the act to serve as an additional remedy to othe</w:t>
      </w:r>
      <w:r w:rsidR="00895630">
        <w:rPr>
          <w:rFonts w:ascii="Times New Roman" w:hAnsi="Times New Roman" w:cs="Times New Roman"/>
          <w:sz w:val="24"/>
          <w:szCs w:val="24"/>
        </w:rPr>
        <w:t xml:space="preserve">r legal and equitable claims.”); </w:t>
      </w:r>
      <w:r w:rsidR="00895630" w:rsidRPr="000C41D0">
        <w:rPr>
          <w:rFonts w:ascii="Times New Roman" w:hAnsi="Times New Roman" w:cs="Times New Roman"/>
          <w:sz w:val="24"/>
          <w:szCs w:val="24"/>
          <w:u w:val="single"/>
        </w:rPr>
        <w:t>Smith</w:t>
      </w:r>
      <w:r w:rsidR="00895630">
        <w:rPr>
          <w:rFonts w:ascii="Times New Roman" w:hAnsi="Times New Roman" w:cs="Times New Roman"/>
          <w:sz w:val="24"/>
          <w:szCs w:val="24"/>
          <w:u w:val="single"/>
        </w:rPr>
        <w:t xml:space="preserve"> v. Ga. Kaolin Co.</w:t>
      </w:r>
      <w:r w:rsidR="00895630">
        <w:rPr>
          <w:rFonts w:ascii="Times New Roman" w:hAnsi="Times New Roman" w:cs="Times New Roman"/>
          <w:sz w:val="24"/>
          <w:szCs w:val="24"/>
        </w:rPr>
        <w:t>, 269 Ga. 475, 477 (1998) (“The 1966 Quiet Title Act was designed to broaden the relief available by supplementing and not supplanting the quia timet procedure.”).</w:t>
      </w:r>
    </w:p>
  </w:footnote>
  <w:footnote w:id="15">
    <w:p w14:paraId="30DB0787" w14:textId="77777777" w:rsidR="008E18C1" w:rsidRPr="008E18C1" w:rsidRDefault="008E18C1">
      <w:pPr>
        <w:pStyle w:val="FootnoteText"/>
        <w:rPr>
          <w:rFonts w:ascii="Times New Roman" w:hAnsi="Times New Roman" w:cs="Times New Roman"/>
          <w:i/>
          <w:sz w:val="24"/>
          <w:szCs w:val="24"/>
        </w:rPr>
      </w:pPr>
      <w:r>
        <w:rPr>
          <w:rStyle w:val="FootnoteReference"/>
        </w:rPr>
        <w:footnoteRef/>
      </w:r>
      <w:r>
        <w:t xml:space="preserve"> </w:t>
      </w:r>
      <w:r>
        <w:rPr>
          <w:rFonts w:ascii="Times New Roman" w:hAnsi="Times New Roman" w:cs="Times New Roman"/>
          <w:sz w:val="24"/>
          <w:szCs w:val="24"/>
          <w:u w:val="single"/>
        </w:rPr>
        <w:t>Id.</w:t>
      </w:r>
      <w:r>
        <w:rPr>
          <w:rFonts w:ascii="Times New Roman" w:hAnsi="Times New Roman" w:cs="Times New Roman"/>
          <w:sz w:val="24"/>
          <w:szCs w:val="24"/>
        </w:rPr>
        <w:t xml:space="preserve"> (quoting </w:t>
      </w:r>
      <w:r>
        <w:rPr>
          <w:rFonts w:ascii="Times New Roman" w:hAnsi="Times New Roman" w:cs="Times New Roman"/>
          <w:sz w:val="24"/>
          <w:szCs w:val="24"/>
          <w:u w:val="single"/>
        </w:rPr>
        <w:t>James v. Gainey</w:t>
      </w:r>
      <w:r>
        <w:rPr>
          <w:rFonts w:ascii="Times New Roman" w:hAnsi="Times New Roman" w:cs="Times New Roman"/>
          <w:sz w:val="24"/>
          <w:szCs w:val="24"/>
        </w:rPr>
        <w:t>, 231 Ga. 543, 545</w:t>
      </w:r>
      <w:r w:rsidR="0060722A">
        <w:rPr>
          <w:rFonts w:ascii="Times New Roman" w:hAnsi="Times New Roman" w:cs="Times New Roman"/>
          <w:sz w:val="24"/>
          <w:szCs w:val="24"/>
        </w:rPr>
        <w:t xml:space="preserve"> (1974)).</w:t>
      </w:r>
    </w:p>
  </w:footnote>
  <w:footnote w:id="16">
    <w:p w14:paraId="5DBC87E7" w14:textId="77777777" w:rsidR="00C00FDE" w:rsidRPr="007E7704" w:rsidRDefault="00C00FDE">
      <w:pPr>
        <w:pStyle w:val="FootnoteText"/>
        <w:rPr>
          <w:rFonts w:ascii="Times New Roman" w:hAnsi="Times New Roman" w:cs="Times New Roman"/>
          <w:sz w:val="24"/>
          <w:szCs w:val="24"/>
        </w:rPr>
      </w:pPr>
      <w:r>
        <w:rPr>
          <w:rStyle w:val="FootnoteReference"/>
        </w:rPr>
        <w:footnoteRef/>
      </w:r>
      <w:r>
        <w:t xml:space="preserve"> </w:t>
      </w:r>
      <w:r w:rsidR="007E7704">
        <w:rPr>
          <w:rFonts w:ascii="Times New Roman" w:hAnsi="Times New Roman" w:cs="Times New Roman"/>
          <w:sz w:val="24"/>
          <w:szCs w:val="24"/>
          <w:u w:val="single"/>
        </w:rPr>
        <w:t>Id.</w:t>
      </w:r>
      <w:r w:rsidR="007E7704">
        <w:rPr>
          <w:rFonts w:ascii="Times New Roman" w:hAnsi="Times New Roman" w:cs="Times New Roman"/>
          <w:sz w:val="24"/>
          <w:szCs w:val="24"/>
        </w:rPr>
        <w:t xml:space="preserve"> (quoting </w:t>
      </w:r>
      <w:r w:rsidR="007E7704">
        <w:rPr>
          <w:rFonts w:ascii="Times New Roman" w:hAnsi="Times New Roman" w:cs="Times New Roman"/>
          <w:sz w:val="24"/>
          <w:szCs w:val="24"/>
          <w:u w:val="single"/>
        </w:rPr>
        <w:t>Nelson v. Ga. Sheriffs Youth Homes</w:t>
      </w:r>
      <w:r w:rsidR="007E7704">
        <w:rPr>
          <w:rFonts w:ascii="Times New Roman" w:hAnsi="Times New Roman" w:cs="Times New Roman"/>
          <w:sz w:val="24"/>
          <w:szCs w:val="24"/>
        </w:rPr>
        <w:t>, 286 Ga. 192 (2009)).</w:t>
      </w:r>
    </w:p>
  </w:footnote>
  <w:footnote w:id="17">
    <w:p w14:paraId="24B69C29" w14:textId="77777777" w:rsidR="001D1F61" w:rsidRPr="001D1F61" w:rsidRDefault="001D1F61">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TDGA, LLC v. CBIRA, LLC</w:t>
      </w:r>
      <w:r>
        <w:rPr>
          <w:rFonts w:ascii="Times New Roman" w:hAnsi="Times New Roman" w:cs="Times New Roman"/>
          <w:sz w:val="24"/>
          <w:szCs w:val="24"/>
        </w:rPr>
        <w:t>, 298 Ga. 510, 512 (2015).</w:t>
      </w:r>
    </w:p>
  </w:footnote>
  <w:footnote w:id="18">
    <w:p w14:paraId="0C91924F" w14:textId="77777777" w:rsidR="00BD11F2" w:rsidRPr="00BD11F2" w:rsidRDefault="00BD11F2">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Pr>
          <w:rFonts w:ascii="Times New Roman" w:hAnsi="Times New Roman" w:cs="Times New Roman"/>
          <w:sz w:val="24"/>
          <w:szCs w:val="24"/>
        </w:rPr>
        <w:t xml:space="preserve"> (citing Black’s Law Dictionary (10th ed. 2014)).</w:t>
      </w:r>
    </w:p>
  </w:footnote>
  <w:footnote w:id="19">
    <w:p w14:paraId="47A6AA21" w14:textId="77777777" w:rsidR="00706E2E" w:rsidRPr="00706E2E" w:rsidRDefault="00706E2E">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20">
    <w:p w14:paraId="5FD98E20" w14:textId="77777777" w:rsidR="00874F17" w:rsidRPr="005E082A" w:rsidRDefault="00874F17">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sidR="0089498D">
        <w:rPr>
          <w:rFonts w:ascii="Times New Roman" w:hAnsi="Times New Roman" w:cs="Times New Roman"/>
          <w:sz w:val="24"/>
          <w:szCs w:val="24"/>
        </w:rPr>
        <w:t xml:space="preserve">  In contrast, the State and its agencies are immune from suit under O.C.G.A. § 23-3-40</w:t>
      </w:r>
      <w:r w:rsidR="005E082A">
        <w:rPr>
          <w:rFonts w:ascii="Times New Roman" w:hAnsi="Times New Roman" w:cs="Times New Roman"/>
          <w:sz w:val="24"/>
          <w:szCs w:val="24"/>
        </w:rPr>
        <w:t xml:space="preserve">, because that statute contains no waiver of sovereign immunity.  </w:t>
      </w:r>
      <w:r w:rsidR="005E082A">
        <w:rPr>
          <w:rFonts w:ascii="Times New Roman" w:hAnsi="Times New Roman" w:cs="Times New Roman"/>
          <w:sz w:val="24"/>
          <w:szCs w:val="24"/>
          <w:u w:val="single"/>
        </w:rPr>
        <w:t>Id.</w:t>
      </w:r>
    </w:p>
  </w:footnote>
  <w:footnote w:id="21">
    <w:p w14:paraId="382E4F2C" w14:textId="77777777" w:rsidR="00E3533D" w:rsidRPr="00C8145C" w:rsidRDefault="00E3533D">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See</w:t>
      </w:r>
      <w:r>
        <w:rPr>
          <w:rFonts w:ascii="Times New Roman" w:hAnsi="Times New Roman" w:cs="Times New Roman"/>
          <w:sz w:val="24"/>
          <w:szCs w:val="24"/>
        </w:rPr>
        <w:t xml:space="preserve"> </w:t>
      </w:r>
      <w:r>
        <w:rPr>
          <w:rFonts w:ascii="Times New Roman" w:hAnsi="Times New Roman" w:cs="Times New Roman"/>
          <w:sz w:val="24"/>
          <w:szCs w:val="24"/>
          <w:u w:val="single"/>
        </w:rPr>
        <w:t>Tench v. Galaxy Appliance &amp; Furniture Sales, Inc.</w:t>
      </w:r>
      <w:r>
        <w:rPr>
          <w:rFonts w:ascii="Times New Roman" w:hAnsi="Times New Roman" w:cs="Times New Roman"/>
          <w:sz w:val="24"/>
          <w:szCs w:val="24"/>
        </w:rPr>
        <w:t>, 255 Ga. App. 829, 833 (2002)</w:t>
      </w:r>
      <w:r w:rsidR="003E6DEC">
        <w:rPr>
          <w:rFonts w:ascii="Times New Roman" w:hAnsi="Times New Roman" w:cs="Times New Roman"/>
          <w:sz w:val="24"/>
          <w:szCs w:val="24"/>
        </w:rPr>
        <w:t xml:space="preserve"> (“[T]here exists no statute of limitations for the recovery of an equitable interest in land.”</w:t>
      </w:r>
      <w:r w:rsidR="00C8145C">
        <w:rPr>
          <w:rFonts w:ascii="Times New Roman" w:hAnsi="Times New Roman" w:cs="Times New Roman"/>
          <w:sz w:val="24"/>
          <w:szCs w:val="24"/>
        </w:rPr>
        <w:t xml:space="preserve">).  </w:t>
      </w:r>
      <w:r w:rsidR="00C8145C">
        <w:rPr>
          <w:rFonts w:ascii="Times New Roman" w:hAnsi="Times New Roman" w:cs="Times New Roman"/>
          <w:sz w:val="24"/>
          <w:szCs w:val="24"/>
          <w:u w:val="single"/>
        </w:rPr>
        <w:t>See also</w:t>
      </w:r>
      <w:r w:rsidR="00C8145C">
        <w:rPr>
          <w:rFonts w:ascii="Times New Roman" w:hAnsi="Times New Roman" w:cs="Times New Roman"/>
          <w:sz w:val="24"/>
          <w:szCs w:val="24"/>
        </w:rPr>
        <w:t xml:space="preserve"> </w:t>
      </w:r>
      <w:r w:rsidR="00C8145C">
        <w:rPr>
          <w:rFonts w:ascii="Times New Roman" w:hAnsi="Times New Roman" w:cs="Times New Roman"/>
          <w:sz w:val="24"/>
          <w:szCs w:val="24"/>
          <w:u w:val="single"/>
        </w:rPr>
        <w:t>Ponder v. Ponder</w:t>
      </w:r>
      <w:r w:rsidR="00C8145C">
        <w:rPr>
          <w:rFonts w:ascii="Times New Roman" w:hAnsi="Times New Roman" w:cs="Times New Roman"/>
          <w:sz w:val="24"/>
          <w:szCs w:val="24"/>
        </w:rPr>
        <w:t>, 275 Ga. 616, 619 (2002) (“In suits to recover land, there is no statute of limitations in this State, title by prescription having been sustained for such statutes.”</w:t>
      </w:r>
      <w:r w:rsidR="00AF2029">
        <w:rPr>
          <w:rFonts w:ascii="Times New Roman" w:hAnsi="Times New Roman" w:cs="Times New Roman"/>
          <w:sz w:val="24"/>
          <w:szCs w:val="24"/>
        </w:rPr>
        <w:t>).</w:t>
      </w:r>
    </w:p>
  </w:footnote>
  <w:footnote w:id="22">
    <w:p w14:paraId="63A013E3" w14:textId="77777777" w:rsidR="00DB3321" w:rsidRPr="004E17D6" w:rsidRDefault="00DB3321">
      <w:pPr>
        <w:pStyle w:val="FootnoteText"/>
        <w:rPr>
          <w:rFonts w:ascii="Times New Roman" w:hAnsi="Times New Roman" w:cs="Times New Roman"/>
          <w:sz w:val="24"/>
          <w:szCs w:val="24"/>
        </w:rPr>
      </w:pPr>
      <w:r>
        <w:rPr>
          <w:rStyle w:val="FootnoteReference"/>
        </w:rPr>
        <w:footnoteRef/>
      </w:r>
      <w:r>
        <w:t xml:space="preserve"> </w:t>
      </w:r>
      <w:r w:rsidR="004E17D6">
        <w:rPr>
          <w:rFonts w:ascii="Times New Roman" w:hAnsi="Times New Roman" w:cs="Times New Roman"/>
          <w:sz w:val="24"/>
          <w:szCs w:val="24"/>
          <w:u w:val="single"/>
        </w:rPr>
        <w:t>Hunstein v. Fiksman</w:t>
      </w:r>
      <w:r w:rsidR="004E17D6">
        <w:rPr>
          <w:rFonts w:ascii="Times New Roman" w:hAnsi="Times New Roman" w:cs="Times New Roman"/>
          <w:sz w:val="24"/>
          <w:szCs w:val="24"/>
        </w:rPr>
        <w:t>, 279 Ga. 559, 562 (2005).</w:t>
      </w:r>
    </w:p>
  </w:footnote>
  <w:footnote w:id="23">
    <w:p w14:paraId="0F27E18E" w14:textId="77777777" w:rsidR="004E17D6" w:rsidRPr="00353024" w:rsidRDefault="004E17D6">
      <w:pPr>
        <w:pStyle w:val="FootnoteText"/>
        <w:rPr>
          <w:rFonts w:ascii="Times New Roman" w:hAnsi="Times New Roman" w:cs="Times New Roman"/>
          <w:sz w:val="24"/>
          <w:szCs w:val="24"/>
        </w:rPr>
      </w:pPr>
      <w:r>
        <w:rPr>
          <w:rStyle w:val="FootnoteReference"/>
        </w:rPr>
        <w:footnoteRef/>
      </w:r>
      <w:r>
        <w:t xml:space="preserve"> </w:t>
      </w:r>
      <w:r w:rsidR="00353024">
        <w:rPr>
          <w:rFonts w:ascii="Times New Roman" w:hAnsi="Times New Roman" w:cs="Times New Roman"/>
          <w:sz w:val="24"/>
          <w:szCs w:val="24"/>
          <w:u w:val="single"/>
        </w:rPr>
        <w:t>Id.</w:t>
      </w:r>
      <w:r w:rsidR="00353024">
        <w:rPr>
          <w:rFonts w:ascii="Times New Roman" w:hAnsi="Times New Roman" w:cs="Times New Roman"/>
          <w:sz w:val="24"/>
          <w:szCs w:val="24"/>
        </w:rPr>
        <w:t xml:space="preserve"> (quoting </w:t>
      </w:r>
      <w:r w:rsidR="00353024">
        <w:rPr>
          <w:rFonts w:ascii="Times New Roman" w:hAnsi="Times New Roman" w:cs="Times New Roman"/>
          <w:sz w:val="24"/>
          <w:szCs w:val="24"/>
          <w:u w:val="single"/>
        </w:rPr>
        <w:t>Shirley v. Shirley</w:t>
      </w:r>
      <w:r w:rsidR="00353024">
        <w:rPr>
          <w:rFonts w:ascii="Times New Roman" w:hAnsi="Times New Roman" w:cs="Times New Roman"/>
          <w:sz w:val="24"/>
          <w:szCs w:val="24"/>
        </w:rPr>
        <w:t>, 209 Ga. 366 (1952)).</w:t>
      </w:r>
    </w:p>
  </w:footnote>
  <w:footnote w:id="24">
    <w:p w14:paraId="0804C241" w14:textId="77777777" w:rsidR="00C32E38" w:rsidRPr="00494208" w:rsidRDefault="00C32E38">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City of Dalton v. Carroll</w:t>
      </w:r>
      <w:r>
        <w:rPr>
          <w:rFonts w:ascii="Times New Roman" w:hAnsi="Times New Roman" w:cs="Times New Roman"/>
          <w:sz w:val="24"/>
          <w:szCs w:val="24"/>
        </w:rPr>
        <w:t xml:space="preserve">, 271 Ga. 1 </w:t>
      </w:r>
      <w:r w:rsidR="00E67A1F">
        <w:rPr>
          <w:rFonts w:ascii="Times New Roman" w:hAnsi="Times New Roman" w:cs="Times New Roman"/>
          <w:sz w:val="24"/>
          <w:szCs w:val="24"/>
        </w:rPr>
        <w:t xml:space="preserve">(1999) (citing </w:t>
      </w:r>
      <w:r w:rsidR="00E67A1F">
        <w:rPr>
          <w:rFonts w:ascii="Times New Roman" w:hAnsi="Times New Roman" w:cs="Times New Roman"/>
          <w:sz w:val="24"/>
          <w:szCs w:val="24"/>
          <w:u w:val="single"/>
        </w:rPr>
        <w:t>Hall v. Trubey</w:t>
      </w:r>
      <w:r w:rsidR="00E67A1F">
        <w:rPr>
          <w:rFonts w:ascii="Times New Roman" w:hAnsi="Times New Roman" w:cs="Times New Roman"/>
          <w:sz w:val="24"/>
          <w:szCs w:val="24"/>
        </w:rPr>
        <w:t>, 269 Ga. 197 (1998)).</w:t>
      </w:r>
      <w:r w:rsidR="00494208">
        <w:rPr>
          <w:rFonts w:ascii="Times New Roman" w:hAnsi="Times New Roman" w:cs="Times New Roman"/>
          <w:sz w:val="24"/>
          <w:szCs w:val="24"/>
        </w:rPr>
        <w:t xml:space="preserve">  </w:t>
      </w:r>
      <w:r w:rsidR="00494208">
        <w:rPr>
          <w:rFonts w:ascii="Times New Roman" w:hAnsi="Times New Roman" w:cs="Times New Roman"/>
          <w:sz w:val="24"/>
          <w:szCs w:val="24"/>
          <w:u w:val="single"/>
        </w:rPr>
        <w:t>See also</w:t>
      </w:r>
      <w:r w:rsidR="00494208">
        <w:rPr>
          <w:rFonts w:ascii="Times New Roman" w:hAnsi="Times New Roman" w:cs="Times New Roman"/>
          <w:sz w:val="24"/>
          <w:szCs w:val="24"/>
        </w:rPr>
        <w:t xml:space="preserve"> O.C.G.A. § 9-3-3 (“Courts of equity may interpose an equitable bar whenever, from the lapse of time and laches of the complainant, it would be inequitable to allow a party to enforce his legal rights.”).</w:t>
      </w:r>
    </w:p>
  </w:footnote>
  <w:footnote w:id="25">
    <w:p w14:paraId="399CFDE6" w14:textId="77777777" w:rsidR="00E67A1F" w:rsidRPr="00E67A1F" w:rsidRDefault="00E67A1F">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26">
    <w:p w14:paraId="56C52291" w14:textId="77777777" w:rsidR="00B53408" w:rsidRPr="00B36B28" w:rsidRDefault="00B53408">
      <w:pPr>
        <w:pStyle w:val="FootnoteText"/>
        <w:rPr>
          <w:rFonts w:ascii="Times New Roman" w:hAnsi="Times New Roman" w:cs="Times New Roman"/>
          <w:sz w:val="24"/>
          <w:szCs w:val="24"/>
        </w:rPr>
      </w:pPr>
      <w:r>
        <w:rPr>
          <w:rStyle w:val="FootnoteReference"/>
        </w:rPr>
        <w:footnoteRef/>
      </w:r>
      <w:r>
        <w:t xml:space="preserve"> </w:t>
      </w:r>
      <w:r w:rsidR="00B36B28">
        <w:rPr>
          <w:rFonts w:ascii="Times New Roman" w:hAnsi="Times New Roman" w:cs="Times New Roman"/>
          <w:sz w:val="24"/>
          <w:szCs w:val="24"/>
          <w:u w:val="single"/>
        </w:rPr>
        <w:t>Kidd v. First Commerce Bank</w:t>
      </w:r>
      <w:r w:rsidR="00B36B28">
        <w:rPr>
          <w:rFonts w:ascii="Times New Roman" w:hAnsi="Times New Roman" w:cs="Times New Roman"/>
          <w:sz w:val="24"/>
          <w:szCs w:val="24"/>
        </w:rPr>
        <w:t xml:space="preserve">, 264 Ga. App. 536, 540 (2003) (citing </w:t>
      </w:r>
      <w:r w:rsidR="00B36B28">
        <w:rPr>
          <w:rFonts w:ascii="Times New Roman" w:hAnsi="Times New Roman" w:cs="Times New Roman"/>
          <w:sz w:val="24"/>
          <w:szCs w:val="24"/>
          <w:u w:val="single"/>
        </w:rPr>
        <w:t>Swanson v. Swanson</w:t>
      </w:r>
      <w:r w:rsidR="00B36B28">
        <w:rPr>
          <w:rFonts w:ascii="Times New Roman" w:hAnsi="Times New Roman" w:cs="Times New Roman"/>
          <w:sz w:val="24"/>
          <w:szCs w:val="24"/>
        </w:rPr>
        <w:t>, 269 Ga. 674, 676 (1998)).</w:t>
      </w:r>
    </w:p>
  </w:footnote>
  <w:footnote w:id="27">
    <w:p w14:paraId="63CBEF7D" w14:textId="77777777" w:rsidR="00506C9C" w:rsidRPr="006F154C" w:rsidRDefault="00506C9C">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Plyman v. Glynn County</w:t>
      </w:r>
      <w:r>
        <w:rPr>
          <w:rFonts w:ascii="Times New Roman" w:hAnsi="Times New Roman" w:cs="Times New Roman"/>
          <w:sz w:val="24"/>
          <w:szCs w:val="24"/>
        </w:rPr>
        <w:t xml:space="preserve">, 276 Ga. 426, 427 (2003) (citing </w:t>
      </w:r>
      <w:r>
        <w:rPr>
          <w:rFonts w:ascii="Times New Roman" w:hAnsi="Times New Roman" w:cs="Times New Roman"/>
          <w:sz w:val="24"/>
          <w:szCs w:val="24"/>
          <w:u w:val="single"/>
        </w:rPr>
        <w:t>Co</w:t>
      </w:r>
      <w:r w:rsidR="006F154C">
        <w:rPr>
          <w:rFonts w:ascii="Times New Roman" w:hAnsi="Times New Roman" w:cs="Times New Roman"/>
          <w:sz w:val="24"/>
          <w:szCs w:val="24"/>
          <w:u w:val="single"/>
        </w:rPr>
        <w:t>oper v. Aycock</w:t>
      </w:r>
      <w:r w:rsidR="006F154C">
        <w:rPr>
          <w:rFonts w:ascii="Times New Roman" w:hAnsi="Times New Roman" w:cs="Times New Roman"/>
          <w:sz w:val="24"/>
          <w:szCs w:val="24"/>
        </w:rPr>
        <w:t>, 199 Ga. 658, 666 (1945)).</w:t>
      </w:r>
    </w:p>
  </w:footnote>
  <w:footnote w:id="28">
    <w:p w14:paraId="21AF6DF2" w14:textId="77777777" w:rsidR="008B08BD" w:rsidRPr="008B08BD" w:rsidRDefault="008B08BD">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Howington v. Howington</w:t>
      </w:r>
      <w:r>
        <w:rPr>
          <w:rFonts w:ascii="Times New Roman" w:hAnsi="Times New Roman" w:cs="Times New Roman"/>
          <w:sz w:val="24"/>
          <w:szCs w:val="24"/>
        </w:rPr>
        <w:t xml:space="preserve">, 281 Ga. 242, 243 (2006) (citing </w:t>
      </w:r>
      <w:r>
        <w:rPr>
          <w:rFonts w:ascii="Times New Roman" w:hAnsi="Times New Roman" w:cs="Times New Roman"/>
          <w:sz w:val="24"/>
          <w:szCs w:val="24"/>
          <w:u w:val="single"/>
        </w:rPr>
        <w:t>Stone v. Williams</w:t>
      </w:r>
      <w:r>
        <w:rPr>
          <w:rFonts w:ascii="Times New Roman" w:hAnsi="Times New Roman" w:cs="Times New Roman"/>
          <w:sz w:val="24"/>
          <w:szCs w:val="24"/>
        </w:rPr>
        <w:t>, 265 Ga. 480 (1995)).</w:t>
      </w:r>
    </w:p>
  </w:footnote>
  <w:footnote w:id="29">
    <w:p w14:paraId="6219A717" w14:textId="77777777" w:rsidR="000C7068" w:rsidRPr="000C7068" w:rsidRDefault="000C7068">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282 Ga. 264, 266 (2007).</w:t>
      </w:r>
    </w:p>
  </w:footnote>
  <w:footnote w:id="30">
    <w:p w14:paraId="0D2C16D1" w14:textId="77777777" w:rsidR="00EB6031" w:rsidRPr="00EB6031" w:rsidRDefault="00EB6031">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sidR="00926ACD">
        <w:rPr>
          <w:rFonts w:ascii="Times New Roman" w:hAnsi="Times New Roman" w:cs="Times New Roman"/>
          <w:sz w:val="24"/>
          <w:szCs w:val="24"/>
        </w:rPr>
        <w:t xml:space="preserve"> (citations omitted).</w:t>
      </w:r>
    </w:p>
  </w:footnote>
  <w:footnote w:id="31">
    <w:p w14:paraId="6F741442" w14:textId="77777777" w:rsidR="002448DA" w:rsidRPr="002448DA" w:rsidRDefault="002448DA">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284 Ga. 712, 715 (2008).</w:t>
      </w:r>
    </w:p>
  </w:footnote>
  <w:footnote w:id="32">
    <w:p w14:paraId="533A1AFE" w14:textId="77777777" w:rsidR="002448DA" w:rsidRPr="008B71DF" w:rsidRDefault="002448DA">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sidR="00255268">
        <w:rPr>
          <w:rFonts w:ascii="Times New Roman" w:hAnsi="Times New Roman" w:cs="Times New Roman"/>
          <w:sz w:val="24"/>
          <w:szCs w:val="24"/>
        </w:rPr>
        <w:t xml:space="preserve">  Processioning is a method of establishing boundaries used in rural areas to settle disputes </w:t>
      </w:r>
      <w:r w:rsidR="008B71DF">
        <w:rPr>
          <w:rFonts w:ascii="Times New Roman" w:hAnsi="Times New Roman" w:cs="Times New Roman"/>
          <w:sz w:val="24"/>
          <w:szCs w:val="24"/>
        </w:rPr>
        <w:t xml:space="preserve">between coterminous landowners, and the proceeding is not designed as a substitute for an action to settle title, which is not directly involved.  </w:t>
      </w:r>
      <w:r w:rsidR="008B71DF">
        <w:rPr>
          <w:rFonts w:ascii="Times New Roman" w:hAnsi="Times New Roman" w:cs="Times New Roman"/>
          <w:sz w:val="24"/>
          <w:szCs w:val="24"/>
          <w:u w:val="single"/>
        </w:rPr>
        <w:t>Id.</w:t>
      </w:r>
    </w:p>
  </w:footnote>
  <w:footnote w:id="33">
    <w:p w14:paraId="772A5537" w14:textId="77777777" w:rsidR="009907BC" w:rsidRPr="009907BC" w:rsidRDefault="009907BC">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34">
    <w:p w14:paraId="2E14221B" w14:textId="77777777" w:rsidR="00C9381E" w:rsidRPr="00675107" w:rsidRDefault="00C9381E">
      <w:pPr>
        <w:pStyle w:val="FootnoteText"/>
        <w:rPr>
          <w:rFonts w:ascii="Times New Roman" w:hAnsi="Times New Roman" w:cs="Times New Roman"/>
          <w:sz w:val="24"/>
          <w:szCs w:val="24"/>
        </w:rPr>
      </w:pPr>
      <w:r>
        <w:rPr>
          <w:rStyle w:val="FootnoteReference"/>
        </w:rPr>
        <w:footnoteRef/>
      </w:r>
      <w:r>
        <w:t xml:space="preserve"> </w:t>
      </w:r>
      <w:r w:rsidR="005915F8">
        <w:rPr>
          <w:rFonts w:ascii="Times New Roman" w:hAnsi="Times New Roman" w:cs="Times New Roman"/>
          <w:sz w:val="24"/>
          <w:szCs w:val="24"/>
          <w:u w:val="single"/>
        </w:rPr>
        <w:t>Id.</w:t>
      </w:r>
      <w:r w:rsidR="005915F8">
        <w:rPr>
          <w:rFonts w:ascii="Times New Roman" w:hAnsi="Times New Roman" w:cs="Times New Roman"/>
          <w:sz w:val="24"/>
          <w:szCs w:val="24"/>
        </w:rPr>
        <w:t xml:space="preserve"> at 715-16.</w:t>
      </w:r>
      <w:r w:rsidR="00A64D87">
        <w:rPr>
          <w:rFonts w:ascii="Times New Roman" w:hAnsi="Times New Roman" w:cs="Times New Roman"/>
          <w:sz w:val="24"/>
          <w:szCs w:val="24"/>
        </w:rPr>
        <w:t xml:space="preserve">  </w:t>
      </w:r>
      <w:r w:rsidR="00A64D87">
        <w:rPr>
          <w:rFonts w:ascii="Times New Roman" w:hAnsi="Times New Roman" w:cs="Times New Roman"/>
          <w:sz w:val="24"/>
          <w:szCs w:val="24"/>
          <w:u w:val="single"/>
        </w:rPr>
        <w:t>See also</w:t>
      </w:r>
      <w:r w:rsidR="00A64D87">
        <w:rPr>
          <w:rFonts w:ascii="Times New Roman" w:hAnsi="Times New Roman" w:cs="Times New Roman"/>
          <w:sz w:val="24"/>
          <w:szCs w:val="24"/>
        </w:rPr>
        <w:t xml:space="preserve"> </w:t>
      </w:r>
      <w:r w:rsidR="00A64D87">
        <w:rPr>
          <w:rFonts w:ascii="Times New Roman" w:hAnsi="Times New Roman" w:cs="Times New Roman"/>
          <w:sz w:val="24"/>
          <w:szCs w:val="24"/>
          <w:u w:val="single"/>
        </w:rPr>
        <w:t>Goodson v. Ford</w:t>
      </w:r>
      <w:r w:rsidR="00A64D87">
        <w:rPr>
          <w:rFonts w:ascii="Times New Roman" w:hAnsi="Times New Roman" w:cs="Times New Roman"/>
          <w:sz w:val="24"/>
          <w:szCs w:val="24"/>
        </w:rPr>
        <w:t>, 290 Ga. 662, 667 (2012) (</w:t>
      </w:r>
      <w:r w:rsidR="004B702C">
        <w:rPr>
          <w:rFonts w:ascii="Times New Roman" w:hAnsi="Times New Roman" w:cs="Times New Roman"/>
          <w:sz w:val="24"/>
          <w:szCs w:val="24"/>
        </w:rPr>
        <w:t>property owners who filed petition to quiet title to property that included a disputed</w:t>
      </w:r>
      <w:r w:rsidR="00A00C0A">
        <w:rPr>
          <w:rFonts w:ascii="Times New Roman" w:hAnsi="Times New Roman" w:cs="Times New Roman"/>
          <w:sz w:val="24"/>
          <w:szCs w:val="24"/>
        </w:rPr>
        <w:t xml:space="preserve"> rectangular strip of land running between neighboring properties and connecting to a highway were not guilty of laches, where the owners made repeated requests to the neighbors to stop using the strip for anything other than access from their driveways to the highway</w:t>
      </w:r>
      <w:r w:rsidR="00734BFD">
        <w:rPr>
          <w:rFonts w:ascii="Times New Roman" w:hAnsi="Times New Roman" w:cs="Times New Roman"/>
          <w:sz w:val="24"/>
          <w:szCs w:val="24"/>
        </w:rPr>
        <w:t>, and where the neighbors filed to identify any change in circumstance during the intervening seven years that would qualify as “prejudice”</w:t>
      </w:r>
      <w:r w:rsidR="00BA4B9D">
        <w:rPr>
          <w:rFonts w:ascii="Times New Roman" w:hAnsi="Times New Roman" w:cs="Times New Roman"/>
          <w:sz w:val="24"/>
          <w:szCs w:val="24"/>
        </w:rPr>
        <w:t>)</w:t>
      </w:r>
      <w:r w:rsidR="00675107">
        <w:rPr>
          <w:rFonts w:ascii="Times New Roman" w:hAnsi="Times New Roman" w:cs="Times New Roman"/>
          <w:sz w:val="24"/>
          <w:szCs w:val="24"/>
        </w:rPr>
        <w:t xml:space="preserve">; </w:t>
      </w:r>
      <w:r w:rsidR="00675107">
        <w:rPr>
          <w:rFonts w:ascii="Times New Roman" w:hAnsi="Times New Roman" w:cs="Times New Roman"/>
          <w:sz w:val="24"/>
          <w:szCs w:val="24"/>
          <w:u w:val="single"/>
        </w:rPr>
        <w:t>Tench</w:t>
      </w:r>
      <w:r w:rsidR="00675107">
        <w:rPr>
          <w:rFonts w:ascii="Times New Roman" w:hAnsi="Times New Roman" w:cs="Times New Roman"/>
          <w:sz w:val="24"/>
          <w:szCs w:val="24"/>
        </w:rPr>
        <w:t xml:space="preserve">, </w:t>
      </w:r>
      <w:r w:rsidR="009B4E7D">
        <w:rPr>
          <w:rFonts w:ascii="Times New Roman" w:hAnsi="Times New Roman" w:cs="Times New Roman"/>
          <w:sz w:val="24"/>
          <w:szCs w:val="24"/>
        </w:rPr>
        <w:t>255 Ga. App. at 833 (holding that laches did not bar a property owner’s action to quiet title even though the owner delayed five years in bringing action, because the opposing party did not show she was prejudiced, and the owner possessed the property under claim of ownership).</w:t>
      </w:r>
    </w:p>
  </w:footnote>
  <w:footnote w:id="35">
    <w:p w14:paraId="556D3ADA" w14:textId="77777777" w:rsidR="005858A9" w:rsidRPr="005858A9" w:rsidRDefault="005858A9">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Ga. Const. 1983, Art. VI, Sec. </w:t>
      </w:r>
      <w:r w:rsidR="0013129F">
        <w:rPr>
          <w:rFonts w:ascii="Times New Roman" w:hAnsi="Times New Roman" w:cs="Times New Roman"/>
          <w:sz w:val="24"/>
          <w:szCs w:val="24"/>
        </w:rPr>
        <w:t>4, ¶ I.</w:t>
      </w:r>
    </w:p>
  </w:footnote>
  <w:footnote w:id="36">
    <w:p w14:paraId="5A779D41" w14:textId="77777777" w:rsidR="00A42B4D" w:rsidRPr="00A42B4D" w:rsidRDefault="00A42B4D">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See</w:t>
      </w:r>
      <w:r>
        <w:rPr>
          <w:rFonts w:ascii="Times New Roman" w:hAnsi="Times New Roman" w:cs="Times New Roman"/>
          <w:sz w:val="24"/>
          <w:szCs w:val="24"/>
        </w:rPr>
        <w:t xml:space="preserve"> </w:t>
      </w:r>
      <w:r>
        <w:rPr>
          <w:rFonts w:ascii="Times New Roman" w:hAnsi="Times New Roman" w:cs="Times New Roman"/>
          <w:sz w:val="24"/>
          <w:szCs w:val="24"/>
          <w:u w:val="single"/>
        </w:rPr>
        <w:t>Kemp v. Neal</w:t>
      </w:r>
      <w:r>
        <w:rPr>
          <w:rFonts w:ascii="Times New Roman" w:hAnsi="Times New Roman" w:cs="Times New Roman"/>
          <w:sz w:val="24"/>
          <w:szCs w:val="24"/>
        </w:rPr>
        <w:t>, 288 Ga. 324 (2008) (citing Ga. Const. 1983, Art. VI, Sec. VI, Par. III.</w:t>
      </w:r>
    </w:p>
  </w:footnote>
  <w:footnote w:id="37">
    <w:p w14:paraId="39D89B35" w14:textId="77777777" w:rsidR="0039581F" w:rsidRPr="004F197F" w:rsidRDefault="0039581F" w:rsidP="0039581F">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Sweat v. Arline</w:t>
      </w:r>
      <w:r>
        <w:rPr>
          <w:rFonts w:ascii="Times New Roman" w:hAnsi="Times New Roman" w:cs="Times New Roman"/>
          <w:sz w:val="24"/>
          <w:szCs w:val="24"/>
        </w:rPr>
        <w:t>, 186 Ga. 460, 464 (1938).</w:t>
      </w:r>
    </w:p>
  </w:footnote>
  <w:footnote w:id="38">
    <w:p w14:paraId="45C71CDE" w14:textId="77777777" w:rsidR="00E87F16" w:rsidRPr="00391A6C" w:rsidRDefault="00E87F16">
      <w:pPr>
        <w:pStyle w:val="FootnoteText"/>
        <w:rPr>
          <w:rFonts w:ascii="Times New Roman" w:hAnsi="Times New Roman" w:cs="Times New Roman"/>
          <w:sz w:val="24"/>
          <w:szCs w:val="24"/>
        </w:rPr>
      </w:pPr>
      <w:r>
        <w:rPr>
          <w:rStyle w:val="FootnoteReference"/>
        </w:rPr>
        <w:footnoteRef/>
      </w:r>
      <w:r>
        <w:t xml:space="preserve"> </w:t>
      </w:r>
      <w:r w:rsidR="00391A6C">
        <w:rPr>
          <w:rFonts w:ascii="Times New Roman" w:hAnsi="Times New Roman" w:cs="Times New Roman"/>
          <w:sz w:val="24"/>
          <w:szCs w:val="24"/>
          <w:u w:val="single"/>
        </w:rPr>
        <w:t>Skally v. Metts</w:t>
      </w:r>
      <w:r w:rsidR="00391A6C">
        <w:rPr>
          <w:rFonts w:ascii="Times New Roman" w:hAnsi="Times New Roman" w:cs="Times New Roman"/>
          <w:sz w:val="24"/>
          <w:szCs w:val="24"/>
        </w:rPr>
        <w:t xml:space="preserve">, 287 Ga. 777, </w:t>
      </w:r>
      <w:r w:rsidR="00256358">
        <w:rPr>
          <w:rFonts w:ascii="Times New Roman" w:hAnsi="Times New Roman" w:cs="Times New Roman"/>
          <w:sz w:val="24"/>
          <w:szCs w:val="24"/>
        </w:rPr>
        <w:t>778 (2010) (quoting Ga. Const. 1983, Art. VI, Sec. II, Par. III).</w:t>
      </w:r>
    </w:p>
  </w:footnote>
  <w:footnote w:id="39">
    <w:p w14:paraId="02AB379C" w14:textId="77777777" w:rsidR="0039581F" w:rsidRPr="00A07F23" w:rsidRDefault="0039581F" w:rsidP="0039581F">
      <w:pPr>
        <w:pStyle w:val="FootnoteText"/>
        <w:rPr>
          <w:rFonts w:ascii="Times New Roman" w:hAnsi="Times New Roman" w:cs="Times New Roman"/>
          <w:sz w:val="24"/>
          <w:szCs w:val="24"/>
        </w:rPr>
      </w:pPr>
      <w:r>
        <w:rPr>
          <w:rStyle w:val="FootnoteReference"/>
        </w:rPr>
        <w:footnoteRef/>
      </w:r>
      <w:r>
        <w:t xml:space="preserve"> </w:t>
      </w:r>
      <w:r w:rsidR="004E080F">
        <w:rPr>
          <w:rFonts w:ascii="Times New Roman" w:hAnsi="Times New Roman" w:cs="Times New Roman"/>
          <w:sz w:val="24"/>
          <w:szCs w:val="24"/>
          <w:u w:val="single"/>
        </w:rPr>
        <w:t>Sweat</w:t>
      </w:r>
      <w:r w:rsidR="004E080F">
        <w:rPr>
          <w:rFonts w:ascii="Times New Roman" w:hAnsi="Times New Roman" w:cs="Times New Roman"/>
          <w:sz w:val="24"/>
          <w:szCs w:val="24"/>
        </w:rPr>
        <w:t>, 186 Ga.</w:t>
      </w:r>
      <w:r>
        <w:rPr>
          <w:rFonts w:ascii="Times New Roman" w:hAnsi="Times New Roman" w:cs="Times New Roman"/>
          <w:sz w:val="24"/>
          <w:szCs w:val="24"/>
        </w:rPr>
        <w:t xml:space="preserve"> at 465 (citations omitted).</w:t>
      </w:r>
    </w:p>
  </w:footnote>
  <w:footnote w:id="40">
    <w:p w14:paraId="7D810FAB" w14:textId="77777777" w:rsidR="001B411D" w:rsidRPr="000568DE" w:rsidRDefault="001B411D">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O.C.G.A. § 23-3-62(a).</w:t>
      </w:r>
      <w:r w:rsidR="000568DE">
        <w:rPr>
          <w:rFonts w:ascii="Times New Roman" w:hAnsi="Times New Roman" w:cs="Times New Roman"/>
          <w:sz w:val="24"/>
          <w:szCs w:val="24"/>
        </w:rPr>
        <w:t xml:space="preserve">  </w:t>
      </w:r>
      <w:r w:rsidR="000568DE">
        <w:rPr>
          <w:rFonts w:ascii="Times New Roman" w:hAnsi="Times New Roman" w:cs="Times New Roman"/>
          <w:sz w:val="24"/>
          <w:szCs w:val="24"/>
          <w:u w:val="single"/>
        </w:rPr>
        <w:t>See also</w:t>
      </w:r>
      <w:r w:rsidR="000568DE">
        <w:rPr>
          <w:rFonts w:ascii="Times New Roman" w:hAnsi="Times New Roman" w:cs="Times New Roman"/>
          <w:sz w:val="24"/>
          <w:szCs w:val="24"/>
        </w:rPr>
        <w:t xml:space="preserve"> </w:t>
      </w:r>
      <w:r w:rsidR="000568DE">
        <w:rPr>
          <w:rFonts w:ascii="Times New Roman" w:hAnsi="Times New Roman" w:cs="Times New Roman"/>
          <w:sz w:val="24"/>
          <w:szCs w:val="24"/>
          <w:u w:val="single"/>
        </w:rPr>
        <w:t>Smith v. Georgia Kaolin Co.</w:t>
      </w:r>
      <w:r w:rsidR="000568DE">
        <w:rPr>
          <w:rFonts w:ascii="Times New Roman" w:hAnsi="Times New Roman" w:cs="Times New Roman"/>
          <w:sz w:val="24"/>
          <w:szCs w:val="24"/>
        </w:rPr>
        <w:t>, 264 Ga. 755, 756 (1994) (“[Plaintiff] followed this statutory requirement by filing his petition in Wilkinson County where the disputed land is located.”).</w:t>
      </w:r>
    </w:p>
  </w:footnote>
  <w:footnote w:id="41">
    <w:p w14:paraId="5B431592" w14:textId="77777777" w:rsidR="00CC5FFB" w:rsidRDefault="00CC5FFB">
      <w:pPr>
        <w:pStyle w:val="FootnoteText"/>
      </w:pPr>
      <w:r>
        <w:rPr>
          <w:rStyle w:val="FootnoteReference"/>
        </w:rPr>
        <w:footnoteRef/>
      </w:r>
      <w:r>
        <w:t xml:space="preserve"> </w:t>
      </w:r>
      <w:r>
        <w:rPr>
          <w:rFonts w:ascii="Times New Roman" w:hAnsi="Times New Roman" w:cs="Times New Roman"/>
          <w:sz w:val="24"/>
          <w:szCs w:val="24"/>
        </w:rPr>
        <w:t>Sections III through IV of this paper focus exclusively on actions brought under the Quiet Title Act of 1966.</w:t>
      </w:r>
    </w:p>
  </w:footnote>
  <w:footnote w:id="42">
    <w:p w14:paraId="379F7BF3" w14:textId="77777777" w:rsidR="009736C3" w:rsidRPr="009736C3" w:rsidRDefault="009736C3">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O.C.G.A § 23-3-61.</w:t>
      </w:r>
    </w:p>
  </w:footnote>
  <w:footnote w:id="43">
    <w:p w14:paraId="7C62E10E" w14:textId="77777777" w:rsidR="009B41D8" w:rsidRPr="009B41D8" w:rsidRDefault="009B41D8">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Byers v. McGuire Props., Inc.</w:t>
      </w:r>
      <w:r>
        <w:rPr>
          <w:rFonts w:ascii="Times New Roman" w:hAnsi="Times New Roman" w:cs="Times New Roman"/>
          <w:sz w:val="24"/>
          <w:szCs w:val="24"/>
        </w:rPr>
        <w:t xml:space="preserve">, </w:t>
      </w:r>
      <w:r w:rsidR="00721E0A">
        <w:rPr>
          <w:rFonts w:ascii="Times New Roman" w:hAnsi="Times New Roman" w:cs="Times New Roman"/>
          <w:sz w:val="24"/>
          <w:szCs w:val="24"/>
        </w:rPr>
        <w:t>285 Ga. 530, 539 (2009) (citations omitted).</w:t>
      </w:r>
    </w:p>
  </w:footnote>
  <w:footnote w:id="44">
    <w:p w14:paraId="7860D6BC" w14:textId="77777777" w:rsidR="00193141" w:rsidRPr="00193141" w:rsidRDefault="00193141">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Dykes Paving &amp; Const. Co. v. Hawk’s Landing Homeowners Assoc., Inc.</w:t>
      </w:r>
      <w:r>
        <w:rPr>
          <w:rFonts w:ascii="Times New Roman" w:hAnsi="Times New Roman" w:cs="Times New Roman"/>
          <w:sz w:val="24"/>
          <w:szCs w:val="24"/>
        </w:rPr>
        <w:t xml:space="preserve">, </w:t>
      </w:r>
      <w:r w:rsidR="00DD3FA5">
        <w:rPr>
          <w:rFonts w:ascii="Times New Roman" w:hAnsi="Times New Roman" w:cs="Times New Roman"/>
          <w:sz w:val="24"/>
          <w:szCs w:val="24"/>
        </w:rPr>
        <w:t>282 Ga. 305 (2007) (citations omitted).</w:t>
      </w:r>
    </w:p>
  </w:footnote>
  <w:footnote w:id="45">
    <w:p w14:paraId="361AE5DB" w14:textId="77777777" w:rsidR="00B1409D" w:rsidRPr="00B1409D" w:rsidRDefault="00B1409D">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sidR="00313305">
        <w:rPr>
          <w:rFonts w:ascii="Times New Roman" w:hAnsi="Times New Roman" w:cs="Times New Roman"/>
          <w:sz w:val="24"/>
          <w:szCs w:val="24"/>
        </w:rPr>
        <w:t xml:space="preserve"> (citations omitted).</w:t>
      </w:r>
    </w:p>
  </w:footnote>
  <w:footnote w:id="46">
    <w:p w14:paraId="40F0CA44" w14:textId="77777777" w:rsidR="00FE5329" w:rsidRPr="00FE5329" w:rsidRDefault="00FE5329">
      <w:pPr>
        <w:pStyle w:val="FootnoteText"/>
        <w:rPr>
          <w:rFonts w:ascii="Times New Roman" w:hAnsi="Times New Roman" w:cs="Times New Roman"/>
          <w:sz w:val="24"/>
          <w:szCs w:val="24"/>
        </w:rPr>
      </w:pPr>
      <w:r>
        <w:rPr>
          <w:rStyle w:val="FootnoteReference"/>
        </w:rPr>
        <w:footnoteRef/>
      </w:r>
      <w:r>
        <w:t xml:space="preserve"> </w:t>
      </w:r>
      <w:r w:rsidRPr="000C41D0">
        <w:rPr>
          <w:rFonts w:ascii="Times New Roman" w:hAnsi="Times New Roman" w:cs="Times New Roman"/>
          <w:sz w:val="24"/>
          <w:szCs w:val="24"/>
          <w:u w:val="single"/>
        </w:rPr>
        <w:t>Smith</w:t>
      </w:r>
      <w:r>
        <w:rPr>
          <w:rFonts w:ascii="Times New Roman" w:hAnsi="Times New Roman" w:cs="Times New Roman"/>
          <w:sz w:val="24"/>
          <w:szCs w:val="24"/>
          <w:u w:val="single"/>
        </w:rPr>
        <w:t xml:space="preserve"> v. Ga. Kaolin Co.</w:t>
      </w:r>
      <w:r>
        <w:rPr>
          <w:rFonts w:ascii="Times New Roman" w:hAnsi="Times New Roman" w:cs="Times New Roman"/>
          <w:sz w:val="24"/>
          <w:szCs w:val="24"/>
        </w:rPr>
        <w:t xml:space="preserve">, 269 Ga. 475, 477 (1998) (quoting </w:t>
      </w:r>
      <w:r>
        <w:rPr>
          <w:rFonts w:ascii="Times New Roman" w:hAnsi="Times New Roman" w:cs="Times New Roman"/>
          <w:sz w:val="24"/>
          <w:szCs w:val="24"/>
          <w:u w:val="single"/>
        </w:rPr>
        <w:t>N. Ga. Prod. Credit Assoc. v. Vandergrift</w:t>
      </w:r>
      <w:r>
        <w:rPr>
          <w:rFonts w:ascii="Times New Roman" w:hAnsi="Times New Roman" w:cs="Times New Roman"/>
          <w:sz w:val="24"/>
          <w:szCs w:val="24"/>
        </w:rPr>
        <w:t>, 239 Ga. 755, 761 (1977)) (internal punctuation omitted).</w:t>
      </w:r>
    </w:p>
  </w:footnote>
  <w:footnote w:id="47">
    <w:p w14:paraId="708C6605" w14:textId="77777777" w:rsidR="00B565BB" w:rsidRPr="00BF7CBE" w:rsidRDefault="00B565BB">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Cronan v. JP Morgan Chase Bank, N.A.</w:t>
      </w:r>
      <w:r>
        <w:rPr>
          <w:rFonts w:ascii="Times New Roman" w:hAnsi="Times New Roman" w:cs="Times New Roman"/>
          <w:sz w:val="24"/>
          <w:szCs w:val="24"/>
        </w:rPr>
        <w:t>, 336 Ga. App. 201, 204 (2016)</w:t>
      </w:r>
      <w:r w:rsidR="00BF7CBE">
        <w:rPr>
          <w:rFonts w:ascii="Times New Roman" w:hAnsi="Times New Roman" w:cs="Times New Roman"/>
          <w:sz w:val="24"/>
          <w:szCs w:val="24"/>
        </w:rPr>
        <w:t xml:space="preserve"> (citing </w:t>
      </w:r>
      <w:r w:rsidR="00BF7CBE">
        <w:rPr>
          <w:rFonts w:ascii="Times New Roman" w:hAnsi="Times New Roman" w:cs="Times New Roman"/>
          <w:sz w:val="24"/>
          <w:szCs w:val="24"/>
          <w:u w:val="single"/>
        </w:rPr>
        <w:t>DOCO Credit Union v. Chambers</w:t>
      </w:r>
      <w:r w:rsidR="00BF7CBE">
        <w:rPr>
          <w:rFonts w:ascii="Times New Roman" w:hAnsi="Times New Roman" w:cs="Times New Roman"/>
          <w:sz w:val="24"/>
          <w:szCs w:val="24"/>
        </w:rPr>
        <w:t>, 330 Ga. App. 633, 637 (2015)).</w:t>
      </w:r>
    </w:p>
  </w:footnote>
  <w:footnote w:id="48">
    <w:p w14:paraId="5532CD6B" w14:textId="77777777" w:rsidR="00050067" w:rsidRPr="00050067" w:rsidRDefault="00050067">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O.C.G.A. § 23-3-62(b).</w:t>
      </w:r>
    </w:p>
  </w:footnote>
  <w:footnote w:id="49">
    <w:p w14:paraId="18FF689A" w14:textId="77777777" w:rsidR="00A72AFA" w:rsidRPr="00A72AFA" w:rsidRDefault="00A72AFA">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50">
    <w:p w14:paraId="195C908C" w14:textId="77777777" w:rsidR="0017260A" w:rsidRPr="0017260A" w:rsidRDefault="0017260A">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O.C.G.A. § 23-3-62(c).</w:t>
      </w:r>
    </w:p>
  </w:footnote>
  <w:footnote w:id="51">
    <w:p w14:paraId="0F2211F8" w14:textId="77777777" w:rsidR="00E62B29" w:rsidRPr="00E62B29" w:rsidRDefault="00E62B29">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O.C.G.A. § 23-3-62(d).</w:t>
      </w:r>
    </w:p>
  </w:footnote>
  <w:footnote w:id="52">
    <w:p w14:paraId="29181908" w14:textId="77777777" w:rsidR="000D2940" w:rsidRPr="000D2940" w:rsidRDefault="000D2940">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Johnson v. Bank of Am., N.A.</w:t>
      </w:r>
      <w:r>
        <w:rPr>
          <w:rFonts w:ascii="Times New Roman" w:hAnsi="Times New Roman" w:cs="Times New Roman"/>
          <w:sz w:val="24"/>
          <w:szCs w:val="24"/>
        </w:rPr>
        <w:t>, 333 Ga. App. 539, 541 (2015)</w:t>
      </w:r>
      <w:r w:rsidR="007D4D94">
        <w:rPr>
          <w:rFonts w:ascii="Times New Roman" w:hAnsi="Times New Roman" w:cs="Times New Roman"/>
          <w:sz w:val="24"/>
          <w:szCs w:val="24"/>
        </w:rPr>
        <w:t xml:space="preserve">, </w:t>
      </w:r>
      <w:r w:rsidR="007D4D94">
        <w:rPr>
          <w:rFonts w:ascii="Times New Roman" w:hAnsi="Times New Roman" w:cs="Times New Roman"/>
          <w:sz w:val="24"/>
          <w:szCs w:val="24"/>
          <w:u w:val="single"/>
        </w:rPr>
        <w:t>reversed on other grounds</w:t>
      </w:r>
      <w:r w:rsidR="007D4D94">
        <w:rPr>
          <w:rFonts w:ascii="Times New Roman" w:hAnsi="Times New Roman" w:cs="Times New Roman"/>
          <w:sz w:val="24"/>
          <w:szCs w:val="24"/>
        </w:rPr>
        <w:t xml:space="preserve">, </w:t>
      </w:r>
      <w:r w:rsidR="00FF784E">
        <w:rPr>
          <w:rFonts w:ascii="Times New Roman" w:hAnsi="Times New Roman" w:cs="Times New Roman"/>
          <w:sz w:val="24"/>
          <w:szCs w:val="24"/>
          <w:u w:val="single"/>
        </w:rPr>
        <w:t>Bank of Am., N.A. v. Johnson</w:t>
      </w:r>
      <w:r w:rsidR="00FF784E">
        <w:rPr>
          <w:rFonts w:ascii="Times New Roman" w:hAnsi="Times New Roman" w:cs="Times New Roman"/>
          <w:sz w:val="24"/>
          <w:szCs w:val="24"/>
        </w:rPr>
        <w:t xml:space="preserve">, </w:t>
      </w:r>
      <w:r w:rsidR="00C164EE">
        <w:rPr>
          <w:rFonts w:ascii="Times New Roman" w:hAnsi="Times New Roman" w:cs="Times New Roman"/>
          <w:sz w:val="24"/>
          <w:szCs w:val="24"/>
        </w:rPr>
        <w:t>No. S15G1878, 2016 WL 6407261 (Ga. Oct. 31, 2016),</w:t>
      </w:r>
      <w:r>
        <w:rPr>
          <w:rFonts w:ascii="Times New Roman" w:hAnsi="Times New Roman" w:cs="Times New Roman"/>
          <w:sz w:val="24"/>
          <w:szCs w:val="24"/>
        </w:rPr>
        <w:t xml:space="preserve"> (quoting </w:t>
      </w:r>
      <w:r>
        <w:rPr>
          <w:rFonts w:ascii="Times New Roman" w:hAnsi="Times New Roman" w:cs="Times New Roman"/>
          <w:sz w:val="24"/>
          <w:szCs w:val="24"/>
          <w:u w:val="single"/>
        </w:rPr>
        <w:t>GHG, Inc. v. Bryan</w:t>
      </w:r>
      <w:r w:rsidR="007D4D94">
        <w:rPr>
          <w:rFonts w:ascii="Times New Roman" w:hAnsi="Times New Roman" w:cs="Times New Roman"/>
          <w:sz w:val="24"/>
          <w:szCs w:val="24"/>
        </w:rPr>
        <w:t>, 275 Ga. 336 (2002))</w:t>
      </w:r>
      <w:r w:rsidR="00C164EE">
        <w:rPr>
          <w:rFonts w:ascii="Times New Roman" w:hAnsi="Times New Roman" w:cs="Times New Roman"/>
          <w:sz w:val="24"/>
          <w:szCs w:val="24"/>
        </w:rPr>
        <w:t>.</w:t>
      </w:r>
    </w:p>
  </w:footnote>
  <w:footnote w:id="53">
    <w:p w14:paraId="1C851BC1" w14:textId="77777777" w:rsidR="003A5D1D" w:rsidRPr="003A5D1D" w:rsidRDefault="003A5D1D">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54">
    <w:p w14:paraId="39867868" w14:textId="77777777" w:rsidR="00D56965" w:rsidRPr="00D56965" w:rsidRDefault="00D56965">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Pr>
          <w:rFonts w:ascii="Times New Roman" w:hAnsi="Times New Roman" w:cs="Times New Roman"/>
          <w:sz w:val="24"/>
          <w:szCs w:val="24"/>
        </w:rPr>
        <w:t xml:space="preserve"> at 541-42 (citations omitted).</w:t>
      </w:r>
    </w:p>
  </w:footnote>
  <w:footnote w:id="55">
    <w:p w14:paraId="76C5F795" w14:textId="77777777" w:rsidR="00AD43BD" w:rsidRPr="00AD43BD" w:rsidRDefault="00AD43BD">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274 Ga. 413, 414 (2001).</w:t>
      </w:r>
    </w:p>
  </w:footnote>
  <w:footnote w:id="56">
    <w:p w14:paraId="23B80C1D" w14:textId="77777777" w:rsidR="005B68B8" w:rsidRPr="005B68B8" w:rsidRDefault="005B68B8">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Pr>
          <w:rFonts w:ascii="Times New Roman" w:hAnsi="Times New Roman" w:cs="Times New Roman"/>
          <w:sz w:val="24"/>
          <w:szCs w:val="24"/>
        </w:rPr>
        <w:t xml:space="preserve"> at 414-15.</w:t>
      </w:r>
    </w:p>
  </w:footnote>
  <w:footnote w:id="57">
    <w:p w14:paraId="66B5671C" w14:textId="77777777" w:rsidR="00A62926" w:rsidRPr="00A62926" w:rsidRDefault="00A62926">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Pr>
          <w:rFonts w:ascii="Times New Roman" w:hAnsi="Times New Roman" w:cs="Times New Roman"/>
          <w:sz w:val="24"/>
          <w:szCs w:val="24"/>
        </w:rPr>
        <w:t xml:space="preserve"> at 415.</w:t>
      </w:r>
    </w:p>
  </w:footnote>
  <w:footnote w:id="58">
    <w:p w14:paraId="58418E50" w14:textId="77777777" w:rsidR="00AF3669" w:rsidRPr="00AF3669" w:rsidRDefault="00AF3669">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sidR="003B7A19">
        <w:rPr>
          <w:rFonts w:ascii="Times New Roman" w:hAnsi="Times New Roman" w:cs="Times New Roman"/>
          <w:sz w:val="24"/>
          <w:szCs w:val="24"/>
        </w:rPr>
        <w:t xml:space="preserve"> (citing O.C.G.A. § 9-11-9.1(d)).</w:t>
      </w:r>
    </w:p>
  </w:footnote>
  <w:footnote w:id="59">
    <w:p w14:paraId="65FD778A" w14:textId="77777777" w:rsidR="00124C8C" w:rsidRPr="00124C8C" w:rsidRDefault="00124C8C">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Resseau v. Bland</w:t>
      </w:r>
      <w:r>
        <w:rPr>
          <w:rFonts w:ascii="Times New Roman" w:hAnsi="Times New Roman" w:cs="Times New Roman"/>
          <w:sz w:val="24"/>
          <w:szCs w:val="24"/>
        </w:rPr>
        <w:t xml:space="preserve">, 268 Ga. 634, </w:t>
      </w:r>
      <w:r w:rsidR="003147DA">
        <w:rPr>
          <w:rFonts w:ascii="Times New Roman" w:hAnsi="Times New Roman" w:cs="Times New Roman"/>
          <w:sz w:val="24"/>
          <w:szCs w:val="24"/>
        </w:rPr>
        <w:t>636 (1997) (citations omitted) (emphasis in original).</w:t>
      </w:r>
    </w:p>
  </w:footnote>
  <w:footnote w:id="60">
    <w:p w14:paraId="47DFD93A" w14:textId="77777777" w:rsidR="00220235" w:rsidRPr="00220235" w:rsidRDefault="00220235">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Pr>
          <w:rFonts w:ascii="Times New Roman" w:hAnsi="Times New Roman" w:cs="Times New Roman"/>
          <w:sz w:val="24"/>
          <w:szCs w:val="24"/>
        </w:rPr>
        <w:t xml:space="preserve"> (citing O.C.G.A. § 23-3-62(b), (c)).</w:t>
      </w:r>
    </w:p>
  </w:footnote>
  <w:footnote w:id="61">
    <w:p w14:paraId="719D55B7" w14:textId="77777777" w:rsidR="00EF727E" w:rsidRPr="00B616D0" w:rsidRDefault="00EF727E">
      <w:pPr>
        <w:pStyle w:val="FootnoteText"/>
        <w:rPr>
          <w:rFonts w:ascii="Times New Roman" w:hAnsi="Times New Roman" w:cs="Times New Roman"/>
          <w:sz w:val="24"/>
          <w:szCs w:val="24"/>
        </w:rPr>
      </w:pPr>
      <w:r>
        <w:rPr>
          <w:rStyle w:val="FootnoteReference"/>
        </w:rPr>
        <w:footnoteRef/>
      </w:r>
      <w:r>
        <w:t xml:space="preserve"> </w:t>
      </w:r>
      <w:r w:rsidR="0031471C">
        <w:rPr>
          <w:rFonts w:ascii="Times New Roman" w:hAnsi="Times New Roman" w:cs="Times New Roman"/>
          <w:sz w:val="24"/>
          <w:szCs w:val="24"/>
        </w:rPr>
        <w:t>O.C.G.A. § 23-3-63.</w:t>
      </w:r>
    </w:p>
  </w:footnote>
  <w:footnote w:id="62">
    <w:p w14:paraId="3BEE50E8" w14:textId="77777777" w:rsidR="0031471C" w:rsidRPr="00921C11" w:rsidRDefault="0031471C">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O.C.G.A. § 23-3-64.</w:t>
      </w:r>
      <w:r w:rsidR="00294DAB">
        <w:rPr>
          <w:rFonts w:ascii="Times New Roman" w:hAnsi="Times New Roman" w:cs="Times New Roman"/>
          <w:sz w:val="24"/>
          <w:szCs w:val="24"/>
        </w:rPr>
        <w:t xml:space="preserve">  </w:t>
      </w:r>
      <w:r w:rsidR="00294DAB">
        <w:rPr>
          <w:rFonts w:ascii="Times New Roman" w:hAnsi="Times New Roman" w:cs="Times New Roman"/>
          <w:sz w:val="24"/>
          <w:szCs w:val="24"/>
          <w:u w:val="single"/>
        </w:rPr>
        <w:t>See also</w:t>
      </w:r>
      <w:r w:rsidR="00294DAB">
        <w:rPr>
          <w:rFonts w:ascii="Times New Roman" w:hAnsi="Times New Roman" w:cs="Times New Roman"/>
          <w:sz w:val="24"/>
          <w:szCs w:val="24"/>
        </w:rPr>
        <w:t xml:space="preserve"> </w:t>
      </w:r>
      <w:r w:rsidR="00921C11">
        <w:rPr>
          <w:rFonts w:ascii="Times New Roman" w:hAnsi="Times New Roman" w:cs="Times New Roman"/>
          <w:sz w:val="24"/>
          <w:szCs w:val="24"/>
          <w:u w:val="single"/>
        </w:rPr>
        <w:t>Meadows v. Baker</w:t>
      </w:r>
      <w:r w:rsidR="00921C11">
        <w:rPr>
          <w:rFonts w:ascii="Times New Roman" w:hAnsi="Times New Roman" w:cs="Times New Roman"/>
          <w:sz w:val="24"/>
          <w:szCs w:val="24"/>
        </w:rPr>
        <w:t>, 241 Ga. App. 753, 754 (1999) (“The special master in a quiet title action has the right to require the parties to file pertinent evidence.”).</w:t>
      </w:r>
    </w:p>
  </w:footnote>
  <w:footnote w:id="63">
    <w:p w14:paraId="40A29ED6" w14:textId="77777777" w:rsidR="005E4C67" w:rsidRPr="005E4C67" w:rsidRDefault="005E4C67">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Cernonok v. Kane</w:t>
      </w:r>
      <w:r>
        <w:rPr>
          <w:rFonts w:ascii="Times New Roman" w:hAnsi="Times New Roman" w:cs="Times New Roman"/>
          <w:sz w:val="24"/>
          <w:szCs w:val="24"/>
        </w:rPr>
        <w:t xml:space="preserve">, 280 Ga. 272, </w:t>
      </w:r>
      <w:r w:rsidR="00B357FD">
        <w:rPr>
          <w:rFonts w:ascii="Times New Roman" w:hAnsi="Times New Roman" w:cs="Times New Roman"/>
          <w:sz w:val="24"/>
          <w:szCs w:val="24"/>
        </w:rPr>
        <w:t>273 (2006).</w:t>
      </w:r>
    </w:p>
  </w:footnote>
  <w:footnote w:id="64">
    <w:p w14:paraId="39B44751" w14:textId="77777777" w:rsidR="00B16F8D" w:rsidRPr="00B16F8D" w:rsidRDefault="00B16F8D">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O.C.G.A. § 23-3-66.</w:t>
      </w:r>
    </w:p>
  </w:footnote>
  <w:footnote w:id="65">
    <w:p w14:paraId="5420C484" w14:textId="77777777" w:rsidR="00D56310" w:rsidRPr="00966FB0" w:rsidRDefault="00D56310">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Rhymes v. East Atlanta Church of God, Inc.</w:t>
      </w:r>
      <w:r>
        <w:rPr>
          <w:rFonts w:ascii="Times New Roman" w:hAnsi="Times New Roman" w:cs="Times New Roman"/>
          <w:sz w:val="24"/>
          <w:szCs w:val="24"/>
        </w:rPr>
        <w:t>, 284 Ga. 145, 147 (2008).</w:t>
      </w:r>
      <w:r w:rsidR="00966FB0">
        <w:rPr>
          <w:rFonts w:ascii="Times New Roman" w:hAnsi="Times New Roman" w:cs="Times New Roman"/>
          <w:sz w:val="24"/>
          <w:szCs w:val="24"/>
        </w:rPr>
        <w:t xml:space="preserve">  </w:t>
      </w:r>
      <w:r w:rsidR="00966FB0">
        <w:rPr>
          <w:rFonts w:ascii="Times New Roman" w:hAnsi="Times New Roman" w:cs="Times New Roman"/>
          <w:sz w:val="24"/>
          <w:szCs w:val="24"/>
          <w:u w:val="single"/>
        </w:rPr>
        <w:t>See also</w:t>
      </w:r>
      <w:r w:rsidR="00966FB0">
        <w:rPr>
          <w:rFonts w:ascii="Times New Roman" w:hAnsi="Times New Roman" w:cs="Times New Roman"/>
          <w:sz w:val="24"/>
          <w:szCs w:val="24"/>
        </w:rPr>
        <w:t xml:space="preserve"> </w:t>
      </w:r>
      <w:r w:rsidR="00966FB0">
        <w:rPr>
          <w:rFonts w:ascii="Times New Roman" w:hAnsi="Times New Roman" w:cs="Times New Roman"/>
          <w:sz w:val="24"/>
          <w:szCs w:val="24"/>
          <w:u w:val="single"/>
        </w:rPr>
        <w:t>Boyd v. JohnGalt Holdings, LLC</w:t>
      </w:r>
      <w:r w:rsidR="00966FB0">
        <w:rPr>
          <w:rFonts w:ascii="Times New Roman" w:hAnsi="Times New Roman" w:cs="Times New Roman"/>
          <w:sz w:val="24"/>
          <w:szCs w:val="24"/>
        </w:rPr>
        <w:t>, 294 Ga. 640, 643 (2014) (holding that the special master appointed to address a counterclaim for quiet title had authority to handle ever</w:t>
      </w:r>
      <w:r w:rsidR="00675AFF">
        <w:rPr>
          <w:rFonts w:ascii="Times New Roman" w:hAnsi="Times New Roman" w:cs="Times New Roman"/>
          <w:sz w:val="24"/>
          <w:szCs w:val="24"/>
        </w:rPr>
        <w:t>y</w:t>
      </w:r>
      <w:r w:rsidR="00966FB0">
        <w:rPr>
          <w:rFonts w:ascii="Times New Roman" w:hAnsi="Times New Roman" w:cs="Times New Roman"/>
          <w:sz w:val="24"/>
          <w:szCs w:val="24"/>
        </w:rPr>
        <w:t xml:space="preserve"> aspect of </w:t>
      </w:r>
      <w:r w:rsidR="00D93578">
        <w:rPr>
          <w:rFonts w:ascii="Times New Roman" w:hAnsi="Times New Roman" w:cs="Times New Roman"/>
          <w:sz w:val="24"/>
          <w:szCs w:val="24"/>
        </w:rPr>
        <w:t>that counterclaim and did not exceed that authority, as shown by the statement in his report that “the only matter” before him was the quiet title counterclaim).</w:t>
      </w:r>
    </w:p>
  </w:footnote>
  <w:footnote w:id="66">
    <w:p w14:paraId="081FF0D8" w14:textId="77777777" w:rsidR="00637DCF" w:rsidRPr="00637DCF" w:rsidRDefault="00637DCF">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Paul v. Keene</w:t>
      </w:r>
      <w:r>
        <w:rPr>
          <w:rFonts w:ascii="Times New Roman" w:hAnsi="Times New Roman" w:cs="Times New Roman"/>
          <w:sz w:val="24"/>
          <w:szCs w:val="24"/>
        </w:rPr>
        <w:t xml:space="preserve">, 272 Ga. 357, 358 (2000) (citing </w:t>
      </w:r>
      <w:r>
        <w:rPr>
          <w:rFonts w:ascii="Times New Roman" w:hAnsi="Times New Roman" w:cs="Times New Roman"/>
          <w:sz w:val="24"/>
          <w:szCs w:val="24"/>
          <w:u w:val="single"/>
        </w:rPr>
        <w:t>Addison v. Reece</w:t>
      </w:r>
      <w:r>
        <w:rPr>
          <w:rFonts w:ascii="Times New Roman" w:hAnsi="Times New Roman" w:cs="Times New Roman"/>
          <w:sz w:val="24"/>
          <w:szCs w:val="24"/>
        </w:rPr>
        <w:t xml:space="preserve">, 263 Ga. </w:t>
      </w:r>
      <w:r w:rsidR="00A077BF">
        <w:rPr>
          <w:rFonts w:ascii="Times New Roman" w:hAnsi="Times New Roman" w:cs="Times New Roman"/>
          <w:sz w:val="24"/>
          <w:szCs w:val="24"/>
        </w:rPr>
        <w:t>631 (1993)).</w:t>
      </w:r>
    </w:p>
  </w:footnote>
  <w:footnote w:id="67">
    <w:p w14:paraId="4C674FBB" w14:textId="77777777" w:rsidR="006851C1" w:rsidRPr="006851C1" w:rsidRDefault="006851C1">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Smith v. Mitchell County</w:t>
      </w:r>
      <w:r>
        <w:rPr>
          <w:rFonts w:ascii="Times New Roman" w:hAnsi="Times New Roman" w:cs="Times New Roman"/>
          <w:sz w:val="24"/>
          <w:szCs w:val="24"/>
        </w:rPr>
        <w:t>, 334 Ga. App. 374, 377 (2015)</w:t>
      </w:r>
      <w:r w:rsidR="00C5028A">
        <w:rPr>
          <w:rFonts w:ascii="Times New Roman" w:hAnsi="Times New Roman" w:cs="Times New Roman"/>
          <w:sz w:val="24"/>
          <w:szCs w:val="24"/>
        </w:rPr>
        <w:t xml:space="preserve"> (citation omitted).</w:t>
      </w:r>
    </w:p>
  </w:footnote>
  <w:footnote w:id="68">
    <w:p w14:paraId="326A9ACB" w14:textId="77777777" w:rsidR="000639C1" w:rsidRPr="000639C1" w:rsidRDefault="000639C1">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Pr>
          <w:rFonts w:ascii="Times New Roman" w:hAnsi="Times New Roman" w:cs="Times New Roman"/>
          <w:sz w:val="24"/>
          <w:szCs w:val="24"/>
        </w:rPr>
        <w:t xml:space="preserve"> (citing </w:t>
      </w:r>
      <w:r>
        <w:rPr>
          <w:rFonts w:ascii="Times New Roman" w:hAnsi="Times New Roman" w:cs="Times New Roman"/>
          <w:sz w:val="24"/>
          <w:szCs w:val="24"/>
          <w:u w:val="single"/>
        </w:rPr>
        <w:t>Mitchell v. 3280 Peachtree I, LLC</w:t>
      </w:r>
      <w:r>
        <w:rPr>
          <w:rFonts w:ascii="Times New Roman" w:hAnsi="Times New Roman" w:cs="Times New Roman"/>
          <w:sz w:val="24"/>
          <w:szCs w:val="24"/>
        </w:rPr>
        <w:t>, 285 Ga. 576 (2009)).</w:t>
      </w:r>
    </w:p>
  </w:footnote>
  <w:footnote w:id="69">
    <w:p w14:paraId="3EC119C4" w14:textId="77777777" w:rsidR="00FD20F1" w:rsidRPr="00EE0E3C" w:rsidRDefault="00FD20F1" w:rsidP="00FD20F1">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Pr>
          <w:rFonts w:ascii="Times New Roman" w:hAnsi="Times New Roman" w:cs="Times New Roman"/>
          <w:sz w:val="24"/>
          <w:szCs w:val="24"/>
        </w:rPr>
        <w:t xml:space="preserve"> at 378 (quoting </w:t>
      </w:r>
      <w:r>
        <w:rPr>
          <w:rFonts w:ascii="Times New Roman" w:hAnsi="Times New Roman" w:cs="Times New Roman"/>
          <w:sz w:val="24"/>
          <w:szCs w:val="24"/>
          <w:u w:val="single"/>
        </w:rPr>
        <w:t>Griffeth v. Griffin</w:t>
      </w:r>
      <w:r>
        <w:rPr>
          <w:rFonts w:ascii="Times New Roman" w:hAnsi="Times New Roman" w:cs="Times New Roman"/>
          <w:sz w:val="24"/>
          <w:szCs w:val="24"/>
        </w:rPr>
        <w:t>, 245 Ga. App. 619, 620 (2000)).</w:t>
      </w:r>
    </w:p>
  </w:footnote>
  <w:footnote w:id="70">
    <w:p w14:paraId="11063AA4" w14:textId="77777777" w:rsidR="007B793B" w:rsidRPr="007B793B" w:rsidRDefault="007B793B">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McGregor v. River Pond Farms, LLC</w:t>
      </w:r>
      <w:r>
        <w:rPr>
          <w:rFonts w:ascii="Times New Roman" w:hAnsi="Times New Roman" w:cs="Times New Roman"/>
          <w:sz w:val="24"/>
          <w:szCs w:val="24"/>
        </w:rPr>
        <w:t>, 312 Ga. App. 652, 653 (2011) (citations omitted).</w:t>
      </w:r>
    </w:p>
  </w:footnote>
  <w:footnote w:id="71">
    <w:p w14:paraId="37044F2A" w14:textId="77777777" w:rsidR="009B1933" w:rsidRPr="009B1933" w:rsidRDefault="009B1933">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72">
    <w:p w14:paraId="3B5DD0D4" w14:textId="77777777" w:rsidR="003E3781" w:rsidRPr="003E3781" w:rsidRDefault="003E3781">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O.C.G.A. § 23-3-66.</w:t>
      </w:r>
    </w:p>
  </w:footnote>
  <w:footnote w:id="73">
    <w:p w14:paraId="1921354D" w14:textId="77777777" w:rsidR="008B5597" w:rsidRPr="00AF00BD" w:rsidRDefault="008B5597">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Sacks v. Martin</w:t>
      </w:r>
      <w:r>
        <w:rPr>
          <w:rFonts w:ascii="Times New Roman" w:hAnsi="Times New Roman" w:cs="Times New Roman"/>
          <w:sz w:val="24"/>
          <w:szCs w:val="24"/>
        </w:rPr>
        <w:t xml:space="preserve">, 284 Ga. 712, 714 (2008) (citing </w:t>
      </w:r>
      <w:r>
        <w:rPr>
          <w:rFonts w:ascii="Times New Roman" w:hAnsi="Times New Roman" w:cs="Times New Roman"/>
          <w:sz w:val="24"/>
          <w:szCs w:val="24"/>
          <w:u w:val="single"/>
        </w:rPr>
        <w:t>Thornton v. Reb Props.</w:t>
      </w:r>
      <w:r>
        <w:rPr>
          <w:rFonts w:ascii="Times New Roman" w:hAnsi="Times New Roman" w:cs="Times New Roman"/>
          <w:sz w:val="24"/>
          <w:szCs w:val="24"/>
        </w:rPr>
        <w:t>, 237 Ga. 59</w:t>
      </w:r>
      <w:r w:rsidR="00CF230C">
        <w:rPr>
          <w:rFonts w:ascii="Times New Roman" w:hAnsi="Times New Roman" w:cs="Times New Roman"/>
          <w:sz w:val="24"/>
          <w:szCs w:val="24"/>
        </w:rPr>
        <w:t xml:space="preserve"> (1976)).</w:t>
      </w:r>
      <w:r w:rsidR="00EB35C6">
        <w:rPr>
          <w:rFonts w:ascii="Times New Roman" w:hAnsi="Times New Roman" w:cs="Times New Roman"/>
          <w:sz w:val="24"/>
          <w:szCs w:val="24"/>
        </w:rPr>
        <w:t xml:space="preserve">  </w:t>
      </w:r>
      <w:r w:rsidR="00EB35C6">
        <w:rPr>
          <w:rFonts w:ascii="Times New Roman" w:hAnsi="Times New Roman" w:cs="Times New Roman"/>
          <w:sz w:val="24"/>
          <w:szCs w:val="24"/>
          <w:u w:val="single"/>
        </w:rPr>
        <w:t>See also</w:t>
      </w:r>
      <w:r w:rsidR="00EB35C6">
        <w:rPr>
          <w:rFonts w:ascii="Times New Roman" w:hAnsi="Times New Roman" w:cs="Times New Roman"/>
          <w:sz w:val="24"/>
          <w:szCs w:val="24"/>
        </w:rPr>
        <w:t xml:space="preserve"> </w:t>
      </w:r>
      <w:r w:rsidR="00EB35C6">
        <w:rPr>
          <w:rFonts w:ascii="Times New Roman" w:hAnsi="Times New Roman" w:cs="Times New Roman"/>
          <w:sz w:val="24"/>
          <w:szCs w:val="24"/>
          <w:u w:val="single"/>
        </w:rPr>
        <w:t>Wyatt v. Hizer</w:t>
      </w:r>
      <w:r w:rsidR="00EB35C6">
        <w:rPr>
          <w:rFonts w:ascii="Times New Roman" w:hAnsi="Times New Roman" w:cs="Times New Roman"/>
          <w:sz w:val="24"/>
          <w:szCs w:val="24"/>
        </w:rPr>
        <w:t>, 337 Ga. App. 767, 771 (2016) (holding that the trial court erred by finding as a matter of fact that a demand for jury trial was not filed before the commencement of the special master’s hearing</w:t>
      </w:r>
      <w:r w:rsidR="00500478">
        <w:rPr>
          <w:rFonts w:ascii="Times New Roman" w:hAnsi="Times New Roman" w:cs="Times New Roman"/>
          <w:sz w:val="24"/>
          <w:szCs w:val="24"/>
        </w:rPr>
        <w:t xml:space="preserve"> and reversing the trial court’s order finding that t</w:t>
      </w:r>
      <w:r w:rsidR="00AF00BD">
        <w:rPr>
          <w:rFonts w:ascii="Times New Roman" w:hAnsi="Times New Roman" w:cs="Times New Roman"/>
          <w:sz w:val="24"/>
          <w:szCs w:val="24"/>
        </w:rPr>
        <w:t xml:space="preserve">he jury demand was ineffective); </w:t>
      </w:r>
      <w:r w:rsidR="00AF00BD">
        <w:rPr>
          <w:rFonts w:ascii="Times New Roman" w:hAnsi="Times New Roman" w:cs="Times New Roman"/>
          <w:sz w:val="24"/>
          <w:szCs w:val="24"/>
          <w:u w:val="single"/>
        </w:rPr>
        <w:t>GHG, Inc. v. Bryan</w:t>
      </w:r>
      <w:r w:rsidR="00AF00BD">
        <w:rPr>
          <w:rFonts w:ascii="Times New Roman" w:hAnsi="Times New Roman" w:cs="Times New Roman"/>
          <w:sz w:val="24"/>
          <w:szCs w:val="24"/>
        </w:rPr>
        <w:t>, 275 Ga. 336 (2002) (holding that a demand for a jury trial that was made after the hearing before the special master</w:t>
      </w:r>
      <w:r w:rsidR="00BB35C7">
        <w:rPr>
          <w:rFonts w:ascii="Times New Roman" w:hAnsi="Times New Roman" w:cs="Times New Roman"/>
          <w:sz w:val="24"/>
          <w:szCs w:val="24"/>
        </w:rPr>
        <w:t xml:space="preserve"> was untimely).</w:t>
      </w:r>
    </w:p>
  </w:footnote>
  <w:footnote w:id="74">
    <w:p w14:paraId="2A068E1C" w14:textId="77777777" w:rsidR="003D4AAE" w:rsidRPr="00804C7C" w:rsidRDefault="003D4AAE">
      <w:pPr>
        <w:pStyle w:val="FootnoteText"/>
        <w:rPr>
          <w:rFonts w:ascii="Times New Roman" w:hAnsi="Times New Roman" w:cs="Times New Roman"/>
          <w:sz w:val="24"/>
          <w:szCs w:val="24"/>
        </w:rPr>
      </w:pPr>
      <w:r>
        <w:rPr>
          <w:rStyle w:val="FootnoteReference"/>
        </w:rPr>
        <w:footnoteRef/>
      </w:r>
      <w:r>
        <w:t xml:space="preserve"> </w:t>
      </w:r>
      <w:r w:rsidR="004754E6">
        <w:rPr>
          <w:rFonts w:ascii="Times New Roman" w:hAnsi="Times New Roman" w:cs="Times New Roman"/>
          <w:sz w:val="24"/>
          <w:szCs w:val="24"/>
          <w:u w:val="single"/>
        </w:rPr>
        <w:t>Sacks</w:t>
      </w:r>
      <w:r w:rsidR="004754E6">
        <w:rPr>
          <w:rFonts w:ascii="Times New Roman" w:hAnsi="Times New Roman" w:cs="Times New Roman"/>
          <w:sz w:val="24"/>
          <w:szCs w:val="24"/>
        </w:rPr>
        <w:t>, 284 Ga. at 714</w:t>
      </w:r>
      <w:r>
        <w:rPr>
          <w:rFonts w:ascii="Times New Roman" w:hAnsi="Times New Roman" w:cs="Times New Roman"/>
          <w:sz w:val="24"/>
          <w:szCs w:val="24"/>
        </w:rPr>
        <w:t xml:space="preserve"> (citing </w:t>
      </w:r>
      <w:r>
        <w:rPr>
          <w:rFonts w:ascii="Times New Roman" w:hAnsi="Times New Roman" w:cs="Times New Roman"/>
          <w:sz w:val="24"/>
          <w:szCs w:val="24"/>
          <w:u w:val="single"/>
        </w:rPr>
        <w:t>Watkins v. Hartwell Railroad Co.</w:t>
      </w:r>
      <w:r>
        <w:rPr>
          <w:rFonts w:ascii="Times New Roman" w:hAnsi="Times New Roman" w:cs="Times New Roman"/>
          <w:sz w:val="24"/>
          <w:szCs w:val="24"/>
        </w:rPr>
        <w:t>, 278 Ga. 42 (2004)</w:t>
      </w:r>
      <w:r w:rsidR="00804C7C">
        <w:rPr>
          <w:rFonts w:ascii="Times New Roman" w:hAnsi="Times New Roman" w:cs="Times New Roman"/>
          <w:sz w:val="24"/>
          <w:szCs w:val="24"/>
        </w:rPr>
        <w:t xml:space="preserve">; </w:t>
      </w:r>
      <w:r w:rsidR="00804C7C">
        <w:rPr>
          <w:rFonts w:ascii="Times New Roman" w:hAnsi="Times New Roman" w:cs="Times New Roman"/>
          <w:sz w:val="24"/>
          <w:szCs w:val="24"/>
          <w:u w:val="single"/>
        </w:rPr>
        <w:t>Paul v. Keene</w:t>
      </w:r>
      <w:r w:rsidR="00804C7C">
        <w:rPr>
          <w:rFonts w:ascii="Times New Roman" w:hAnsi="Times New Roman" w:cs="Times New Roman"/>
          <w:sz w:val="24"/>
          <w:szCs w:val="24"/>
        </w:rPr>
        <w:t xml:space="preserve">, </w:t>
      </w:r>
      <w:r w:rsidR="0083343A">
        <w:rPr>
          <w:rFonts w:ascii="Times New Roman" w:hAnsi="Times New Roman" w:cs="Times New Roman"/>
          <w:sz w:val="24"/>
          <w:szCs w:val="24"/>
        </w:rPr>
        <w:t>272 Ga. 357, 358 (2000)).</w:t>
      </w:r>
    </w:p>
  </w:footnote>
  <w:footnote w:id="75">
    <w:p w14:paraId="5886986B" w14:textId="77777777" w:rsidR="00E96FAD" w:rsidRPr="00BF01D5" w:rsidRDefault="00E96FAD">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Pr>
          <w:rFonts w:ascii="Times New Roman" w:hAnsi="Times New Roman" w:cs="Times New Roman"/>
          <w:sz w:val="24"/>
          <w:szCs w:val="24"/>
        </w:rPr>
        <w:t xml:space="preserve"> at 715.</w:t>
      </w:r>
      <w:r w:rsidR="00BF01D5">
        <w:rPr>
          <w:rFonts w:ascii="Times New Roman" w:hAnsi="Times New Roman" w:cs="Times New Roman"/>
          <w:sz w:val="24"/>
          <w:szCs w:val="24"/>
        </w:rPr>
        <w:t xml:space="preserve">  </w:t>
      </w:r>
      <w:r w:rsidR="00BF01D5">
        <w:rPr>
          <w:rFonts w:ascii="Times New Roman" w:hAnsi="Times New Roman" w:cs="Times New Roman"/>
          <w:sz w:val="24"/>
          <w:szCs w:val="24"/>
          <w:u w:val="single"/>
        </w:rPr>
        <w:t>See also</w:t>
      </w:r>
      <w:r w:rsidR="00BF01D5">
        <w:rPr>
          <w:rFonts w:ascii="Times New Roman" w:hAnsi="Times New Roman" w:cs="Times New Roman"/>
          <w:sz w:val="24"/>
          <w:szCs w:val="24"/>
        </w:rPr>
        <w:t xml:space="preserve"> </w:t>
      </w:r>
      <w:r w:rsidR="00BF01D5">
        <w:rPr>
          <w:rFonts w:ascii="Times New Roman" w:hAnsi="Times New Roman" w:cs="Times New Roman"/>
          <w:sz w:val="24"/>
          <w:szCs w:val="24"/>
          <w:u w:val="single"/>
        </w:rPr>
        <w:t>Paul</w:t>
      </w:r>
      <w:r w:rsidR="00BF01D5">
        <w:rPr>
          <w:rFonts w:ascii="Times New Roman" w:hAnsi="Times New Roman" w:cs="Times New Roman"/>
          <w:sz w:val="24"/>
          <w:szCs w:val="24"/>
        </w:rPr>
        <w:t>, 272 Ga. at 385 (“If there are no genuine issues of material fact, to be resolved, it was not error for the special master to apply the law to the facts of the case.”).</w:t>
      </w:r>
    </w:p>
  </w:footnote>
  <w:footnote w:id="76">
    <w:p w14:paraId="3E922F51" w14:textId="77777777" w:rsidR="00BF3EEF" w:rsidRPr="00E71A95" w:rsidRDefault="00BF3EEF">
      <w:pPr>
        <w:pStyle w:val="FootnoteText"/>
        <w:rPr>
          <w:rFonts w:ascii="Times New Roman" w:hAnsi="Times New Roman" w:cs="Times New Roman"/>
          <w:sz w:val="24"/>
          <w:szCs w:val="24"/>
        </w:rPr>
      </w:pPr>
      <w:r>
        <w:rPr>
          <w:rStyle w:val="FootnoteReference"/>
        </w:rPr>
        <w:footnoteRef/>
      </w:r>
      <w:r>
        <w:t xml:space="preserve"> </w:t>
      </w:r>
      <w:r w:rsidR="00E71A95">
        <w:rPr>
          <w:rFonts w:ascii="Times New Roman" w:hAnsi="Times New Roman" w:cs="Times New Roman"/>
          <w:sz w:val="24"/>
          <w:szCs w:val="24"/>
          <w:u w:val="single"/>
        </w:rPr>
        <w:t>Vatacs Group, Inc. v. U.S. Bank, N.A.</w:t>
      </w:r>
      <w:r w:rsidR="00E71A95">
        <w:rPr>
          <w:rFonts w:ascii="Times New Roman" w:hAnsi="Times New Roman" w:cs="Times New Roman"/>
          <w:sz w:val="24"/>
          <w:szCs w:val="24"/>
        </w:rPr>
        <w:t>, 292 Ga. 483, 484 (2013) (citations omitted).</w:t>
      </w:r>
    </w:p>
  </w:footnote>
  <w:footnote w:id="77">
    <w:p w14:paraId="092E063A" w14:textId="77777777" w:rsidR="00B33F4F" w:rsidRPr="00B33F4F" w:rsidRDefault="00B33F4F">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Gurley v. East Atlanta Land Co.</w:t>
      </w:r>
      <w:r>
        <w:rPr>
          <w:rFonts w:ascii="Times New Roman" w:hAnsi="Times New Roman" w:cs="Times New Roman"/>
          <w:sz w:val="24"/>
          <w:szCs w:val="24"/>
        </w:rPr>
        <w:t xml:space="preserve">, 276 Ga. 749, 750 (2003) (citing </w:t>
      </w:r>
      <w:r>
        <w:rPr>
          <w:rFonts w:ascii="Times New Roman" w:hAnsi="Times New Roman" w:cs="Times New Roman"/>
          <w:sz w:val="24"/>
          <w:szCs w:val="24"/>
          <w:u w:val="single"/>
        </w:rPr>
        <w:t>Davis v. Merritt</w:t>
      </w:r>
      <w:r>
        <w:rPr>
          <w:rFonts w:ascii="Times New Roman" w:hAnsi="Times New Roman" w:cs="Times New Roman"/>
          <w:sz w:val="24"/>
          <w:szCs w:val="24"/>
        </w:rPr>
        <w:t>, 265 Ga. 160 (1995)).</w:t>
      </w:r>
    </w:p>
  </w:footnote>
  <w:footnote w:id="78">
    <w:p w14:paraId="45B1A3B4" w14:textId="77777777" w:rsidR="001C07A0" w:rsidRPr="001C07A0" w:rsidRDefault="001C07A0">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O.C.G.A. § 23-3-67.</w:t>
      </w:r>
    </w:p>
  </w:footnote>
  <w:footnote w:id="79">
    <w:p w14:paraId="4AE218EA" w14:textId="77777777" w:rsidR="00E15F15" w:rsidRPr="0039383A" w:rsidRDefault="00E15F15">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MPP Investments, Inc. v. Cherokee Bank, N.A.</w:t>
      </w:r>
      <w:r>
        <w:rPr>
          <w:rFonts w:ascii="Times New Roman" w:hAnsi="Times New Roman" w:cs="Times New Roman"/>
          <w:sz w:val="24"/>
          <w:szCs w:val="24"/>
        </w:rPr>
        <w:t xml:space="preserve">, 288 Ga. 558, </w:t>
      </w:r>
      <w:r w:rsidR="0039383A">
        <w:rPr>
          <w:rFonts w:ascii="Times New Roman" w:hAnsi="Times New Roman" w:cs="Times New Roman"/>
          <w:sz w:val="24"/>
          <w:szCs w:val="24"/>
        </w:rPr>
        <w:t xml:space="preserve">564 (2011) (citing </w:t>
      </w:r>
      <w:r w:rsidR="0039383A">
        <w:rPr>
          <w:rFonts w:ascii="Times New Roman" w:hAnsi="Times New Roman" w:cs="Times New Roman"/>
          <w:sz w:val="24"/>
          <w:szCs w:val="24"/>
          <w:u w:val="single"/>
        </w:rPr>
        <w:t>Steinichen v. Stancil</w:t>
      </w:r>
      <w:r w:rsidR="0039383A">
        <w:rPr>
          <w:rFonts w:ascii="Times New Roman" w:hAnsi="Times New Roman" w:cs="Times New Roman"/>
          <w:sz w:val="24"/>
          <w:szCs w:val="24"/>
        </w:rPr>
        <w:t>, 281 Ga. 75, 76 (2006)).</w:t>
      </w:r>
    </w:p>
  </w:footnote>
  <w:footnote w:id="80">
    <w:p w14:paraId="5EE2B1C2" w14:textId="77777777" w:rsidR="00BD4742" w:rsidRPr="00BD4742" w:rsidRDefault="00BD4742">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81">
    <w:p w14:paraId="39CA36C5" w14:textId="77777777" w:rsidR="00D66FFA" w:rsidRPr="00D66FFA" w:rsidRDefault="00D66FFA">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Nelson v. Ga. Sheriffs Youth Homes, Inc.</w:t>
      </w:r>
      <w:r>
        <w:rPr>
          <w:rFonts w:ascii="Times New Roman" w:hAnsi="Times New Roman" w:cs="Times New Roman"/>
          <w:sz w:val="24"/>
          <w:szCs w:val="24"/>
        </w:rPr>
        <w:t>, 286 Ga. 192, 193 (2009) (citations omitted).</w:t>
      </w:r>
    </w:p>
  </w:footnote>
  <w:footnote w:id="82">
    <w:p w14:paraId="1DA3EE7F" w14:textId="77777777" w:rsidR="00631DB2" w:rsidRPr="00062870" w:rsidRDefault="00631DB2">
      <w:pPr>
        <w:pStyle w:val="FootnoteText"/>
        <w:rPr>
          <w:rFonts w:ascii="Times New Roman" w:hAnsi="Times New Roman" w:cs="Times New Roman"/>
          <w:sz w:val="24"/>
          <w:szCs w:val="24"/>
        </w:rPr>
      </w:pPr>
      <w:r>
        <w:rPr>
          <w:rStyle w:val="FootnoteReference"/>
        </w:rPr>
        <w:footnoteRef/>
      </w:r>
      <w:r>
        <w:t xml:space="preserve"> </w:t>
      </w:r>
      <w:r w:rsidR="00062870">
        <w:rPr>
          <w:rFonts w:ascii="Times New Roman" w:hAnsi="Times New Roman" w:cs="Times New Roman"/>
          <w:sz w:val="24"/>
          <w:szCs w:val="24"/>
          <w:u w:val="single"/>
        </w:rPr>
        <w:t>Id.</w:t>
      </w:r>
      <w:r w:rsidR="00062870">
        <w:rPr>
          <w:rFonts w:ascii="Times New Roman" w:hAnsi="Times New Roman" w:cs="Times New Roman"/>
          <w:sz w:val="24"/>
          <w:szCs w:val="24"/>
        </w:rPr>
        <w:t xml:space="preserve"> (citations omitted).</w:t>
      </w:r>
    </w:p>
  </w:footnote>
  <w:footnote w:id="83">
    <w:p w14:paraId="35014A31" w14:textId="77777777" w:rsidR="00842895" w:rsidRPr="00842895" w:rsidRDefault="00842895">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O.C.G.A. § 23-3-70(a).</w:t>
      </w:r>
    </w:p>
  </w:footnote>
  <w:footnote w:id="84">
    <w:p w14:paraId="0D87FB4B" w14:textId="77777777" w:rsidR="00A426A6" w:rsidRPr="00A426A6" w:rsidRDefault="00A426A6">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O.C.G.A. § 23-3-70(b).</w:t>
      </w:r>
    </w:p>
  </w:footnote>
  <w:footnote w:id="85">
    <w:p w14:paraId="34C01648" w14:textId="77777777" w:rsidR="00FD11F7" w:rsidRPr="00FD11F7" w:rsidRDefault="00FD11F7">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Heath v. Stinson</w:t>
      </w:r>
      <w:r>
        <w:rPr>
          <w:rFonts w:ascii="Times New Roman" w:hAnsi="Times New Roman" w:cs="Times New Roman"/>
          <w:sz w:val="24"/>
          <w:szCs w:val="24"/>
        </w:rPr>
        <w:t>, 238 Ga. 364, 365 (1977) (citations omitted).</w:t>
      </w:r>
    </w:p>
  </w:footnote>
  <w:footnote w:id="86">
    <w:p w14:paraId="48239E2C" w14:textId="77777777" w:rsidR="0022765A" w:rsidRPr="0022765A" w:rsidRDefault="0022765A">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87">
    <w:p w14:paraId="1977EBE8" w14:textId="77777777" w:rsidR="001A0201" w:rsidRPr="00EA16CF" w:rsidRDefault="001A0201">
      <w:pPr>
        <w:pStyle w:val="FootnoteText"/>
        <w:rPr>
          <w:rFonts w:ascii="Times New Roman" w:hAnsi="Times New Roman" w:cs="Times New Roman"/>
          <w:sz w:val="24"/>
          <w:szCs w:val="24"/>
        </w:rPr>
      </w:pPr>
      <w:r>
        <w:rPr>
          <w:rStyle w:val="FootnoteReference"/>
        </w:rPr>
        <w:footnoteRef/>
      </w:r>
      <w:r>
        <w:t xml:space="preserve"> </w:t>
      </w:r>
      <w:r w:rsidR="00EA16CF">
        <w:rPr>
          <w:rFonts w:ascii="Times New Roman" w:hAnsi="Times New Roman" w:cs="Times New Roman"/>
          <w:sz w:val="24"/>
          <w:szCs w:val="24"/>
        </w:rPr>
        <w:t>O.C.G.A. § 23-3-65(a).</w:t>
      </w:r>
    </w:p>
  </w:footnote>
  <w:footnote w:id="88">
    <w:p w14:paraId="28A1E8AB" w14:textId="77777777" w:rsidR="00590814" w:rsidRPr="00590814" w:rsidRDefault="00590814">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O.C.G.A. § 23-3-65(c).</w:t>
      </w:r>
    </w:p>
  </w:footnote>
  <w:footnote w:id="89">
    <w:p w14:paraId="6667A33D" w14:textId="77777777" w:rsidR="009E2521" w:rsidRPr="009E2521" w:rsidRDefault="009E2521">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Pittard v. McMillon</w:t>
      </w:r>
      <w:r>
        <w:rPr>
          <w:rFonts w:ascii="Times New Roman" w:hAnsi="Times New Roman" w:cs="Times New Roman"/>
          <w:sz w:val="24"/>
          <w:szCs w:val="24"/>
        </w:rPr>
        <w:t>, 225 Ga. 239, 240 (1969)).</w:t>
      </w:r>
    </w:p>
  </w:footnote>
  <w:footnote w:id="90">
    <w:p w14:paraId="30EE4110" w14:textId="77777777" w:rsidR="00E2664C" w:rsidRPr="00DA72F7" w:rsidRDefault="00E2664C">
      <w:pPr>
        <w:pStyle w:val="FootnoteText"/>
        <w:rPr>
          <w:rFonts w:ascii="Times New Roman" w:hAnsi="Times New Roman" w:cs="Times New Roman"/>
          <w:sz w:val="24"/>
          <w:szCs w:val="24"/>
        </w:rPr>
      </w:pPr>
      <w:r>
        <w:rPr>
          <w:rStyle w:val="FootnoteReference"/>
        </w:rPr>
        <w:footnoteRef/>
      </w:r>
      <w:r>
        <w:t xml:space="preserve"> </w:t>
      </w:r>
      <w:r w:rsidR="00DA72F7">
        <w:rPr>
          <w:rFonts w:ascii="Times New Roman" w:hAnsi="Times New Roman" w:cs="Times New Roman"/>
          <w:sz w:val="24"/>
          <w:szCs w:val="24"/>
          <w:u w:val="single"/>
        </w:rPr>
        <w:t>Woodruff v. Morgan County</w:t>
      </w:r>
      <w:r w:rsidR="00DA72F7">
        <w:rPr>
          <w:rFonts w:ascii="Times New Roman" w:hAnsi="Times New Roman" w:cs="Times New Roman"/>
          <w:sz w:val="24"/>
          <w:szCs w:val="24"/>
        </w:rPr>
        <w:t>, 284 Ga. 651, 652 (2008).</w:t>
      </w:r>
    </w:p>
  </w:footnote>
  <w:footnote w:id="91">
    <w:p w14:paraId="3F42DDDA" w14:textId="77777777" w:rsidR="000D1D57" w:rsidRPr="00F6225F" w:rsidRDefault="000D1D57">
      <w:pPr>
        <w:pStyle w:val="FootnoteText"/>
        <w:rPr>
          <w:rFonts w:ascii="Times New Roman" w:hAnsi="Times New Roman" w:cs="Times New Roman"/>
          <w:sz w:val="24"/>
          <w:szCs w:val="24"/>
        </w:rPr>
      </w:pPr>
      <w:r>
        <w:rPr>
          <w:rStyle w:val="FootnoteReference"/>
        </w:rPr>
        <w:footnoteRef/>
      </w:r>
      <w:r>
        <w:t xml:space="preserve"> </w:t>
      </w:r>
      <w:r w:rsidR="00F6225F">
        <w:rPr>
          <w:rFonts w:ascii="Times New Roman" w:hAnsi="Times New Roman" w:cs="Times New Roman"/>
          <w:sz w:val="24"/>
          <w:szCs w:val="24"/>
          <w:u w:val="single"/>
        </w:rPr>
        <w:t>Id.</w:t>
      </w:r>
      <w:r w:rsidR="00F6225F">
        <w:rPr>
          <w:rFonts w:ascii="Times New Roman" w:hAnsi="Times New Roman" w:cs="Times New Roman"/>
          <w:sz w:val="24"/>
          <w:szCs w:val="24"/>
        </w:rPr>
        <w:t xml:space="preserve"> (citing </w:t>
      </w:r>
      <w:r w:rsidR="00F6225F">
        <w:rPr>
          <w:rFonts w:ascii="Times New Roman" w:hAnsi="Times New Roman" w:cs="Times New Roman"/>
          <w:sz w:val="24"/>
          <w:szCs w:val="24"/>
          <w:u w:val="single"/>
        </w:rPr>
        <w:t>Bonner v. Bonner</w:t>
      </w:r>
      <w:r w:rsidR="00F6225F">
        <w:rPr>
          <w:rFonts w:ascii="Times New Roman" w:hAnsi="Times New Roman" w:cs="Times New Roman"/>
          <w:sz w:val="24"/>
          <w:szCs w:val="24"/>
        </w:rPr>
        <w:t>, 272 Ga. 545 (2000)).</w:t>
      </w:r>
    </w:p>
  </w:footnote>
  <w:footnote w:id="92">
    <w:p w14:paraId="0345C246" w14:textId="77777777" w:rsidR="00097AF1" w:rsidRPr="00097AF1" w:rsidRDefault="00097AF1">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286 Ga. 6, 8 (2009).</w:t>
      </w:r>
    </w:p>
  </w:footnote>
  <w:footnote w:id="93">
    <w:p w14:paraId="263AB53F" w14:textId="77777777" w:rsidR="00532547" w:rsidRPr="001F39B7" w:rsidRDefault="00532547">
      <w:pPr>
        <w:pStyle w:val="FootnoteText"/>
        <w:rPr>
          <w:rFonts w:ascii="Times New Roman" w:hAnsi="Times New Roman" w:cs="Times New Roman"/>
          <w:sz w:val="24"/>
          <w:szCs w:val="24"/>
        </w:rPr>
      </w:pPr>
      <w:r>
        <w:rPr>
          <w:rStyle w:val="FootnoteReference"/>
        </w:rPr>
        <w:footnoteRef/>
      </w:r>
      <w:r>
        <w:t xml:space="preserve"> </w:t>
      </w:r>
      <w:r w:rsidR="001F39B7">
        <w:rPr>
          <w:rFonts w:ascii="Times New Roman" w:hAnsi="Times New Roman" w:cs="Times New Roman"/>
          <w:sz w:val="24"/>
          <w:szCs w:val="24"/>
          <w:u w:val="single"/>
        </w:rPr>
        <w:t>Id.</w:t>
      </w:r>
      <w:r w:rsidR="001F39B7">
        <w:rPr>
          <w:rFonts w:ascii="Times New Roman" w:hAnsi="Times New Roman" w:cs="Times New Roman"/>
          <w:sz w:val="24"/>
          <w:szCs w:val="24"/>
        </w:rPr>
        <w:t xml:space="preserve"> at 7-8.</w:t>
      </w:r>
    </w:p>
  </w:footnote>
  <w:footnote w:id="94">
    <w:p w14:paraId="3548061C" w14:textId="77777777" w:rsidR="006458FB" w:rsidRPr="006458FB" w:rsidRDefault="006458FB">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Harbuck v. Houston County</w:t>
      </w:r>
      <w:r>
        <w:rPr>
          <w:rFonts w:ascii="Times New Roman" w:hAnsi="Times New Roman" w:cs="Times New Roman"/>
          <w:sz w:val="24"/>
          <w:szCs w:val="24"/>
        </w:rPr>
        <w:t xml:space="preserve">, 284 Ga. 4, 5-6 (2008) (citing </w:t>
      </w:r>
      <w:r>
        <w:rPr>
          <w:rFonts w:ascii="Times New Roman" w:hAnsi="Times New Roman" w:cs="Times New Roman"/>
          <w:sz w:val="24"/>
          <w:szCs w:val="24"/>
          <w:u w:val="single"/>
        </w:rPr>
        <w:t>Resseau v. Bland</w:t>
      </w:r>
      <w:r>
        <w:rPr>
          <w:rFonts w:ascii="Times New Roman" w:hAnsi="Times New Roman" w:cs="Times New Roman"/>
          <w:sz w:val="24"/>
          <w:szCs w:val="24"/>
        </w:rPr>
        <w:t>, 268 Ga. 634 (1997)).</w:t>
      </w:r>
    </w:p>
  </w:footnote>
  <w:footnote w:id="95">
    <w:p w14:paraId="271F30F2" w14:textId="77777777" w:rsidR="00AC642E" w:rsidRPr="00AC642E" w:rsidRDefault="00AC642E">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O.C.G.A. § 23-3-65(b).</w:t>
      </w:r>
    </w:p>
  </w:footnote>
  <w:footnote w:id="96">
    <w:p w14:paraId="72A58668" w14:textId="77777777" w:rsidR="005F7886" w:rsidRPr="005F7886" w:rsidRDefault="005F7886">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97">
    <w:p w14:paraId="53224375" w14:textId="77777777" w:rsidR="0076613E" w:rsidRPr="008D14E9" w:rsidRDefault="0076613E">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Floyd v. Gore</w:t>
      </w:r>
      <w:r>
        <w:rPr>
          <w:rFonts w:ascii="Times New Roman" w:hAnsi="Times New Roman" w:cs="Times New Roman"/>
          <w:sz w:val="24"/>
          <w:szCs w:val="24"/>
        </w:rPr>
        <w:t xml:space="preserve">, 251 Ga. App. 803, </w:t>
      </w:r>
      <w:r w:rsidR="007B3E5C">
        <w:rPr>
          <w:rFonts w:ascii="Times New Roman" w:hAnsi="Times New Roman" w:cs="Times New Roman"/>
          <w:sz w:val="24"/>
          <w:szCs w:val="24"/>
        </w:rPr>
        <w:t xml:space="preserve">804 (2001) (citing </w:t>
      </w:r>
      <w:r w:rsidR="007B3E5C">
        <w:rPr>
          <w:rFonts w:ascii="Times New Roman" w:hAnsi="Times New Roman" w:cs="Times New Roman"/>
          <w:sz w:val="24"/>
          <w:szCs w:val="24"/>
          <w:u w:val="single"/>
        </w:rPr>
        <w:t>Bethco, Inc. v. Cinema ‘N’ Drafthouse Int’l</w:t>
      </w:r>
      <w:r w:rsidR="007B3E5C">
        <w:rPr>
          <w:rFonts w:ascii="Times New Roman" w:hAnsi="Times New Roman" w:cs="Times New Roman"/>
          <w:sz w:val="24"/>
          <w:szCs w:val="24"/>
        </w:rPr>
        <w:t>, 204 Ga. App. 143, 145 (1992)</w:t>
      </w:r>
      <w:r w:rsidR="008D14E9">
        <w:rPr>
          <w:rFonts w:ascii="Times New Roman" w:hAnsi="Times New Roman" w:cs="Times New Roman"/>
          <w:sz w:val="24"/>
          <w:szCs w:val="24"/>
        </w:rPr>
        <w:t xml:space="preserve"> and </w:t>
      </w:r>
      <w:r w:rsidR="008D14E9">
        <w:rPr>
          <w:rFonts w:ascii="Times New Roman" w:hAnsi="Times New Roman" w:cs="Times New Roman"/>
          <w:sz w:val="24"/>
          <w:szCs w:val="24"/>
          <w:u w:val="single"/>
        </w:rPr>
        <w:t>Johnson v. Mayor &amp; C. of Carrollton</w:t>
      </w:r>
      <w:r w:rsidR="008D14E9">
        <w:rPr>
          <w:rFonts w:ascii="Times New Roman" w:hAnsi="Times New Roman" w:cs="Times New Roman"/>
          <w:sz w:val="24"/>
          <w:szCs w:val="24"/>
        </w:rPr>
        <w:t>, 249 Ga. 173, 175 (1982)).</w:t>
      </w:r>
    </w:p>
  </w:footnote>
  <w:footnote w:id="98">
    <w:p w14:paraId="6482CD1F" w14:textId="77777777" w:rsidR="00AF36CD" w:rsidRPr="00AF36CD" w:rsidRDefault="00AF36CD">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sidR="0004758A">
        <w:rPr>
          <w:rFonts w:ascii="Times New Roman" w:hAnsi="Times New Roman" w:cs="Times New Roman"/>
          <w:sz w:val="24"/>
          <w:szCs w:val="24"/>
        </w:rPr>
        <w:t xml:space="preserve"> (citation omitted).</w:t>
      </w:r>
    </w:p>
  </w:footnote>
  <w:footnote w:id="99">
    <w:p w14:paraId="09041481" w14:textId="77777777" w:rsidR="001E5562" w:rsidRPr="004A474E" w:rsidRDefault="001E5562">
      <w:pPr>
        <w:pStyle w:val="FootnoteText"/>
        <w:rPr>
          <w:rFonts w:ascii="Times New Roman" w:hAnsi="Times New Roman" w:cs="Times New Roman"/>
          <w:sz w:val="24"/>
          <w:szCs w:val="24"/>
        </w:rPr>
      </w:pPr>
      <w:r>
        <w:rPr>
          <w:rStyle w:val="FootnoteReference"/>
        </w:rPr>
        <w:footnoteRef/>
      </w:r>
      <w:r>
        <w:t xml:space="preserve"> </w:t>
      </w:r>
      <w:r w:rsidR="004A474E">
        <w:rPr>
          <w:rFonts w:ascii="Times New Roman" w:hAnsi="Times New Roman" w:cs="Times New Roman"/>
          <w:sz w:val="24"/>
          <w:szCs w:val="24"/>
          <w:u w:val="single"/>
        </w:rPr>
        <w:t>Id.</w:t>
      </w:r>
      <w:r w:rsidR="004A474E">
        <w:rPr>
          <w:rFonts w:ascii="Times New Roman" w:hAnsi="Times New Roman" w:cs="Times New Roman"/>
          <w:sz w:val="24"/>
          <w:szCs w:val="24"/>
        </w:rPr>
        <w:t xml:space="preserve"> at 805.</w:t>
      </w:r>
    </w:p>
  </w:footnote>
  <w:footnote w:id="100">
    <w:p w14:paraId="7C933E19" w14:textId="77777777" w:rsidR="0028452A" w:rsidRPr="00244EC8" w:rsidRDefault="0028452A">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Pr>
          <w:rFonts w:ascii="Times New Roman" w:hAnsi="Times New Roman" w:cs="Times New Roman"/>
          <w:sz w:val="24"/>
          <w:szCs w:val="24"/>
        </w:rPr>
        <w:t xml:space="preserve"> (quoting </w:t>
      </w:r>
      <w:r w:rsidR="00244EC8">
        <w:rPr>
          <w:rFonts w:ascii="Times New Roman" w:hAnsi="Times New Roman" w:cs="Times New Roman"/>
          <w:sz w:val="24"/>
          <w:szCs w:val="24"/>
          <w:u w:val="single"/>
        </w:rPr>
        <w:t>Abba Gana v. Abba Gana</w:t>
      </w:r>
      <w:r w:rsidR="00244EC8">
        <w:rPr>
          <w:rFonts w:ascii="Times New Roman" w:hAnsi="Times New Roman" w:cs="Times New Roman"/>
          <w:sz w:val="24"/>
          <w:szCs w:val="24"/>
        </w:rPr>
        <w:t>, 251 Ga. 340, 343 (1983)).</w:t>
      </w:r>
    </w:p>
  </w:footnote>
  <w:footnote w:id="101">
    <w:p w14:paraId="37C24FDA" w14:textId="77777777" w:rsidR="00077184" w:rsidRPr="00077184" w:rsidRDefault="00077184">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102">
    <w:p w14:paraId="347E20F5" w14:textId="77777777" w:rsidR="000233F5" w:rsidRPr="000233F5" w:rsidRDefault="000233F5">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103">
    <w:p w14:paraId="65C32AC6" w14:textId="77777777" w:rsidR="002A0423" w:rsidRPr="002A0423" w:rsidRDefault="002A0423">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104">
    <w:p w14:paraId="0B4CCA9F" w14:textId="77777777" w:rsidR="00CD114F" w:rsidRPr="00CD114F" w:rsidRDefault="00CD114F">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105">
    <w:p w14:paraId="1C05DD54" w14:textId="77777777" w:rsidR="00DD6A9A" w:rsidRPr="00DD6A9A" w:rsidRDefault="00DD6A9A">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106">
    <w:p w14:paraId="28088F66" w14:textId="77777777" w:rsidR="001318A2" w:rsidRPr="001318A2" w:rsidRDefault="001318A2">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Pr>
          <w:rFonts w:ascii="Times New Roman" w:hAnsi="Times New Roman" w:cs="Times New Roman"/>
          <w:sz w:val="24"/>
          <w:szCs w:val="24"/>
        </w:rPr>
        <w:t xml:space="preserve"> at 805-06.</w:t>
      </w:r>
    </w:p>
  </w:footnote>
  <w:footnote w:id="107">
    <w:p w14:paraId="6B71F227" w14:textId="77777777" w:rsidR="005C306C" w:rsidRPr="005C306C" w:rsidRDefault="005C306C">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Pr>
          <w:rFonts w:ascii="Times New Roman" w:hAnsi="Times New Roman" w:cs="Times New Roman"/>
          <w:sz w:val="24"/>
          <w:szCs w:val="24"/>
        </w:rPr>
        <w:t xml:space="preserve"> at 806.</w:t>
      </w:r>
    </w:p>
  </w:footnote>
  <w:footnote w:id="108">
    <w:p w14:paraId="0D63A18E" w14:textId="77777777" w:rsidR="007873AD" w:rsidRPr="007873AD" w:rsidRDefault="007873AD">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109">
    <w:p w14:paraId="423980E7" w14:textId="77777777" w:rsidR="003908FD" w:rsidRPr="00CD7779" w:rsidRDefault="003908FD">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sidR="00CD7779">
        <w:rPr>
          <w:rFonts w:ascii="Times New Roman" w:hAnsi="Times New Roman" w:cs="Times New Roman"/>
          <w:sz w:val="24"/>
          <w:szCs w:val="24"/>
        </w:rPr>
        <w:t xml:space="preserve"> (quoting </w:t>
      </w:r>
      <w:r w:rsidR="00CD7779">
        <w:rPr>
          <w:rFonts w:ascii="Times New Roman" w:hAnsi="Times New Roman" w:cs="Times New Roman"/>
          <w:sz w:val="24"/>
          <w:szCs w:val="24"/>
          <w:u w:val="single"/>
        </w:rPr>
        <w:t>In re: J.B.</w:t>
      </w:r>
      <w:r w:rsidR="00CD7779">
        <w:rPr>
          <w:rFonts w:ascii="Times New Roman" w:hAnsi="Times New Roman" w:cs="Times New Roman"/>
          <w:sz w:val="24"/>
          <w:szCs w:val="24"/>
        </w:rPr>
        <w:t>, 140 Ga. App. 668, 671 (1976)).</w:t>
      </w:r>
    </w:p>
  </w:footnote>
  <w:footnote w:id="110">
    <w:p w14:paraId="3313003A" w14:textId="77777777" w:rsidR="00A649A7" w:rsidRPr="00A649A7" w:rsidRDefault="00A649A7">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111">
    <w:p w14:paraId="7AFC7088" w14:textId="77777777" w:rsidR="00A649A7" w:rsidRPr="009170CC" w:rsidRDefault="00A649A7">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sidR="009170CC">
        <w:rPr>
          <w:rFonts w:ascii="Times New Roman" w:hAnsi="Times New Roman" w:cs="Times New Roman"/>
          <w:sz w:val="24"/>
          <w:szCs w:val="24"/>
        </w:rPr>
        <w:t xml:space="preserve"> (citing </w:t>
      </w:r>
      <w:r w:rsidR="009170CC">
        <w:rPr>
          <w:rFonts w:ascii="Times New Roman" w:hAnsi="Times New Roman" w:cs="Times New Roman"/>
          <w:sz w:val="24"/>
          <w:szCs w:val="24"/>
          <w:u w:val="single"/>
        </w:rPr>
        <w:t>Pierce v. Pierce</w:t>
      </w:r>
      <w:r w:rsidR="009170CC">
        <w:rPr>
          <w:rFonts w:ascii="Times New Roman" w:hAnsi="Times New Roman" w:cs="Times New Roman"/>
          <w:sz w:val="24"/>
          <w:szCs w:val="24"/>
        </w:rPr>
        <w:t>, 270 Ga. 416, 417-18 (1999)).</w:t>
      </w:r>
    </w:p>
  </w:footnote>
  <w:footnote w:id="112">
    <w:p w14:paraId="41760BD7" w14:textId="77777777" w:rsidR="00F52A32" w:rsidRPr="00CE6AC8" w:rsidRDefault="00F52A32">
      <w:pPr>
        <w:pStyle w:val="FootnoteText"/>
        <w:rPr>
          <w:rFonts w:ascii="Times New Roman" w:hAnsi="Times New Roman" w:cs="Times New Roman"/>
          <w:sz w:val="24"/>
          <w:szCs w:val="24"/>
        </w:rPr>
      </w:pPr>
      <w:r>
        <w:rPr>
          <w:rStyle w:val="FootnoteReference"/>
        </w:rPr>
        <w:footnoteRef/>
      </w:r>
      <w:r>
        <w:t xml:space="preserve"> </w:t>
      </w:r>
      <w:r w:rsidR="00CE6AC8">
        <w:rPr>
          <w:rFonts w:ascii="Times New Roman" w:hAnsi="Times New Roman" w:cs="Times New Roman"/>
          <w:sz w:val="24"/>
          <w:szCs w:val="24"/>
          <w:u w:val="single"/>
        </w:rPr>
        <w:t>Id.</w:t>
      </w:r>
    </w:p>
  </w:footnote>
  <w:footnote w:id="113">
    <w:p w14:paraId="68B10973" w14:textId="77777777" w:rsidR="00FC4475" w:rsidRPr="00FC4475" w:rsidRDefault="00FC4475">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114">
    <w:p w14:paraId="6AC47284" w14:textId="77777777" w:rsidR="0058411A" w:rsidRPr="0058411A" w:rsidRDefault="0058411A">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283 Ga. 231, 232 (2008).</w:t>
      </w:r>
    </w:p>
  </w:footnote>
  <w:footnote w:id="115">
    <w:p w14:paraId="0D6A27D2" w14:textId="77777777" w:rsidR="00760008" w:rsidRPr="00760008" w:rsidRDefault="00760008">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116">
    <w:p w14:paraId="3C864C20" w14:textId="77777777" w:rsidR="001E0696" w:rsidRPr="001E0696" w:rsidRDefault="001E0696">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p>
  </w:footnote>
  <w:footnote w:id="117">
    <w:p w14:paraId="0723413E" w14:textId="77777777" w:rsidR="001E0696" w:rsidRPr="007765CB" w:rsidRDefault="001E0696">
      <w:pPr>
        <w:pStyle w:val="FootnoteText"/>
        <w:rPr>
          <w:rFonts w:ascii="Times New Roman" w:hAnsi="Times New Roman" w:cs="Times New Roman"/>
          <w:sz w:val="24"/>
          <w:szCs w:val="24"/>
        </w:rPr>
      </w:pPr>
      <w:r>
        <w:rPr>
          <w:rStyle w:val="FootnoteReference"/>
        </w:rPr>
        <w:footnoteRef/>
      </w:r>
      <w:r>
        <w:t xml:space="preserve"> </w:t>
      </w:r>
      <w:r w:rsidR="007765CB">
        <w:rPr>
          <w:rFonts w:ascii="Times New Roman" w:hAnsi="Times New Roman" w:cs="Times New Roman"/>
          <w:sz w:val="24"/>
          <w:szCs w:val="24"/>
          <w:u w:val="single"/>
        </w:rPr>
        <w:t>Id.</w:t>
      </w:r>
    </w:p>
  </w:footnote>
  <w:footnote w:id="118">
    <w:p w14:paraId="6E8AA44A" w14:textId="77777777" w:rsidR="00DF1E55" w:rsidRPr="00DF1E55" w:rsidRDefault="00DF1E55">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Pr>
          <w:rFonts w:ascii="Times New Roman" w:hAnsi="Times New Roman" w:cs="Times New Roman"/>
          <w:sz w:val="24"/>
          <w:szCs w:val="24"/>
        </w:rPr>
        <w:t xml:space="preserve"> (quoting </w:t>
      </w:r>
      <w:r>
        <w:rPr>
          <w:rFonts w:ascii="Times New Roman" w:hAnsi="Times New Roman" w:cs="Times New Roman"/>
          <w:sz w:val="24"/>
          <w:szCs w:val="24"/>
          <w:u w:val="single"/>
        </w:rPr>
        <w:t>Shepherd v. Shepherd</w:t>
      </w:r>
      <w:r>
        <w:rPr>
          <w:rFonts w:ascii="Times New Roman" w:hAnsi="Times New Roman" w:cs="Times New Roman"/>
          <w:sz w:val="24"/>
          <w:szCs w:val="24"/>
        </w:rPr>
        <w:t>, 239 Ga. 22, 23-24 (1977)).</w:t>
      </w:r>
    </w:p>
  </w:footnote>
  <w:footnote w:id="119">
    <w:p w14:paraId="57CD90A2" w14:textId="77777777" w:rsidR="007B51F3" w:rsidRPr="0038534A" w:rsidRDefault="007B51F3">
      <w:pPr>
        <w:pStyle w:val="FootnoteText"/>
        <w:rPr>
          <w:rFonts w:ascii="Times New Roman" w:hAnsi="Times New Roman" w:cs="Times New Roman"/>
          <w:sz w:val="24"/>
          <w:szCs w:val="24"/>
        </w:rPr>
      </w:pPr>
      <w:r>
        <w:rPr>
          <w:rStyle w:val="FootnoteReference"/>
        </w:rPr>
        <w:footnoteRef/>
      </w:r>
      <w:r>
        <w:t xml:space="preserve"> </w:t>
      </w:r>
      <w:r w:rsidR="0038534A">
        <w:rPr>
          <w:rFonts w:ascii="Times New Roman" w:hAnsi="Times New Roman" w:cs="Times New Roman"/>
          <w:sz w:val="24"/>
          <w:szCs w:val="24"/>
          <w:u w:val="single"/>
        </w:rPr>
        <w:t>Id.</w:t>
      </w:r>
      <w:r w:rsidR="0038534A">
        <w:rPr>
          <w:rFonts w:ascii="Times New Roman" w:hAnsi="Times New Roman" w:cs="Times New Roman"/>
          <w:sz w:val="24"/>
          <w:szCs w:val="24"/>
        </w:rPr>
        <w:t xml:space="preserve"> (citing </w:t>
      </w:r>
      <w:r w:rsidR="0038534A">
        <w:rPr>
          <w:rFonts w:ascii="Times New Roman" w:hAnsi="Times New Roman" w:cs="Times New Roman"/>
          <w:sz w:val="24"/>
          <w:szCs w:val="24"/>
          <w:u w:val="single"/>
        </w:rPr>
        <w:t>Bigley v. Lawrence</w:t>
      </w:r>
      <w:r w:rsidR="0038534A">
        <w:rPr>
          <w:rFonts w:ascii="Times New Roman" w:hAnsi="Times New Roman" w:cs="Times New Roman"/>
          <w:sz w:val="24"/>
          <w:szCs w:val="24"/>
        </w:rPr>
        <w:t>, 149 Ga. App. 249, 250 (1979)).</w:t>
      </w:r>
    </w:p>
  </w:footnote>
  <w:footnote w:id="120">
    <w:p w14:paraId="04328A78" w14:textId="77777777" w:rsidR="00CA2CE4" w:rsidRPr="00CA2CE4" w:rsidRDefault="00CA2CE4">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u w:val="single"/>
        </w:rPr>
        <w:t>Id.</w:t>
      </w:r>
      <w:r>
        <w:rPr>
          <w:rFonts w:ascii="Times New Roman" w:hAnsi="Times New Roman" w:cs="Times New Roman"/>
          <w:sz w:val="24"/>
          <w:szCs w:val="24"/>
        </w:rPr>
        <w:t xml:space="preserve"> at 233 (quoting O.C.G.A. § 9-11-5(a)</w:t>
      </w:r>
      <w:r w:rsidR="00B64171">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87AB" w14:textId="77777777" w:rsidR="007B07BB" w:rsidRDefault="007B0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419E" w14:textId="77777777" w:rsidR="007B07BB" w:rsidRDefault="007B0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1D2E9" w14:textId="77777777" w:rsidR="007B07BB" w:rsidRDefault="007B0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79E"/>
    <w:rsid w:val="0000033E"/>
    <w:rsid w:val="00000470"/>
    <w:rsid w:val="00001994"/>
    <w:rsid w:val="0000344C"/>
    <w:rsid w:val="00020D09"/>
    <w:rsid w:val="000233F5"/>
    <w:rsid w:val="0002556A"/>
    <w:rsid w:val="00025DC6"/>
    <w:rsid w:val="00027ECE"/>
    <w:rsid w:val="00036FCF"/>
    <w:rsid w:val="00043E69"/>
    <w:rsid w:val="0004758A"/>
    <w:rsid w:val="00050067"/>
    <w:rsid w:val="0005416C"/>
    <w:rsid w:val="000568DE"/>
    <w:rsid w:val="00062870"/>
    <w:rsid w:val="000639C1"/>
    <w:rsid w:val="00077184"/>
    <w:rsid w:val="000830F5"/>
    <w:rsid w:val="00097AF1"/>
    <w:rsid w:val="000C41D0"/>
    <w:rsid w:val="000C7068"/>
    <w:rsid w:val="000D1D57"/>
    <w:rsid w:val="000D2940"/>
    <w:rsid w:val="000E663E"/>
    <w:rsid w:val="001004FE"/>
    <w:rsid w:val="001011B2"/>
    <w:rsid w:val="00116160"/>
    <w:rsid w:val="0012485B"/>
    <w:rsid w:val="00124C8C"/>
    <w:rsid w:val="001258E3"/>
    <w:rsid w:val="0013129F"/>
    <w:rsid w:val="00131600"/>
    <w:rsid w:val="001318A2"/>
    <w:rsid w:val="001369ED"/>
    <w:rsid w:val="001614A2"/>
    <w:rsid w:val="0017260A"/>
    <w:rsid w:val="001875E9"/>
    <w:rsid w:val="001915CB"/>
    <w:rsid w:val="00193141"/>
    <w:rsid w:val="001A0201"/>
    <w:rsid w:val="001B411D"/>
    <w:rsid w:val="001C07A0"/>
    <w:rsid w:val="001D1F61"/>
    <w:rsid w:val="001E0696"/>
    <w:rsid w:val="001E5321"/>
    <w:rsid w:val="001E5562"/>
    <w:rsid w:val="001F36F8"/>
    <w:rsid w:val="001F39B7"/>
    <w:rsid w:val="001F5F50"/>
    <w:rsid w:val="002010CC"/>
    <w:rsid w:val="0020512E"/>
    <w:rsid w:val="00220235"/>
    <w:rsid w:val="0022765A"/>
    <w:rsid w:val="002448DA"/>
    <w:rsid w:val="00244EC8"/>
    <w:rsid w:val="00255268"/>
    <w:rsid w:val="00256358"/>
    <w:rsid w:val="00261306"/>
    <w:rsid w:val="002653B5"/>
    <w:rsid w:val="002661D4"/>
    <w:rsid w:val="00277BAD"/>
    <w:rsid w:val="0028452A"/>
    <w:rsid w:val="00294DAB"/>
    <w:rsid w:val="002A0423"/>
    <w:rsid w:val="002C43D6"/>
    <w:rsid w:val="002E48F5"/>
    <w:rsid w:val="003010C1"/>
    <w:rsid w:val="0030687E"/>
    <w:rsid w:val="00313305"/>
    <w:rsid w:val="0031471C"/>
    <w:rsid w:val="003147DA"/>
    <w:rsid w:val="00324255"/>
    <w:rsid w:val="00325142"/>
    <w:rsid w:val="0033200D"/>
    <w:rsid w:val="00353024"/>
    <w:rsid w:val="003557B3"/>
    <w:rsid w:val="00363EBD"/>
    <w:rsid w:val="0038534A"/>
    <w:rsid w:val="003908FD"/>
    <w:rsid w:val="00391A6C"/>
    <w:rsid w:val="0039383A"/>
    <w:rsid w:val="0039581F"/>
    <w:rsid w:val="003A5D1D"/>
    <w:rsid w:val="003B2409"/>
    <w:rsid w:val="003B2732"/>
    <w:rsid w:val="003B3151"/>
    <w:rsid w:val="003B7322"/>
    <w:rsid w:val="003B7A19"/>
    <w:rsid w:val="003C327D"/>
    <w:rsid w:val="003D4AAE"/>
    <w:rsid w:val="003E3781"/>
    <w:rsid w:val="003E6DEC"/>
    <w:rsid w:val="00412ADF"/>
    <w:rsid w:val="00435606"/>
    <w:rsid w:val="00442504"/>
    <w:rsid w:val="004425A4"/>
    <w:rsid w:val="00443418"/>
    <w:rsid w:val="00446CD8"/>
    <w:rsid w:val="0046460C"/>
    <w:rsid w:val="004669DE"/>
    <w:rsid w:val="004705E0"/>
    <w:rsid w:val="004754E6"/>
    <w:rsid w:val="0047599B"/>
    <w:rsid w:val="00487EB3"/>
    <w:rsid w:val="00490327"/>
    <w:rsid w:val="00494208"/>
    <w:rsid w:val="004A474E"/>
    <w:rsid w:val="004B13D3"/>
    <w:rsid w:val="004B702C"/>
    <w:rsid w:val="004C12F9"/>
    <w:rsid w:val="004D130D"/>
    <w:rsid w:val="004E080F"/>
    <w:rsid w:val="004E17D6"/>
    <w:rsid w:val="004F197F"/>
    <w:rsid w:val="004F4512"/>
    <w:rsid w:val="00500478"/>
    <w:rsid w:val="00506C9C"/>
    <w:rsid w:val="00510F89"/>
    <w:rsid w:val="00532547"/>
    <w:rsid w:val="00535131"/>
    <w:rsid w:val="005634FF"/>
    <w:rsid w:val="00565BB3"/>
    <w:rsid w:val="00567EC1"/>
    <w:rsid w:val="00571767"/>
    <w:rsid w:val="005772C4"/>
    <w:rsid w:val="0058411A"/>
    <w:rsid w:val="005858A9"/>
    <w:rsid w:val="00590245"/>
    <w:rsid w:val="00590814"/>
    <w:rsid w:val="005915F8"/>
    <w:rsid w:val="005A171E"/>
    <w:rsid w:val="005B68B8"/>
    <w:rsid w:val="005C306C"/>
    <w:rsid w:val="005C3800"/>
    <w:rsid w:val="005D2FEB"/>
    <w:rsid w:val="005D5D7F"/>
    <w:rsid w:val="005E082A"/>
    <w:rsid w:val="005E4C67"/>
    <w:rsid w:val="005F63AE"/>
    <w:rsid w:val="005F6612"/>
    <w:rsid w:val="005F7886"/>
    <w:rsid w:val="00601834"/>
    <w:rsid w:val="0060722A"/>
    <w:rsid w:val="006154DD"/>
    <w:rsid w:val="00631DB2"/>
    <w:rsid w:val="00637DCF"/>
    <w:rsid w:val="0064178E"/>
    <w:rsid w:val="006422E3"/>
    <w:rsid w:val="006458FB"/>
    <w:rsid w:val="00650527"/>
    <w:rsid w:val="00655EE4"/>
    <w:rsid w:val="0065762B"/>
    <w:rsid w:val="00675107"/>
    <w:rsid w:val="00675AFF"/>
    <w:rsid w:val="006851C1"/>
    <w:rsid w:val="006B0313"/>
    <w:rsid w:val="006C317B"/>
    <w:rsid w:val="006C7DBB"/>
    <w:rsid w:val="006D23F5"/>
    <w:rsid w:val="006D5583"/>
    <w:rsid w:val="006F154C"/>
    <w:rsid w:val="00706E2E"/>
    <w:rsid w:val="00713157"/>
    <w:rsid w:val="00717523"/>
    <w:rsid w:val="00721E0A"/>
    <w:rsid w:val="00732767"/>
    <w:rsid w:val="00733A13"/>
    <w:rsid w:val="00734BFD"/>
    <w:rsid w:val="007357B7"/>
    <w:rsid w:val="00735AAB"/>
    <w:rsid w:val="0074035C"/>
    <w:rsid w:val="00745D2B"/>
    <w:rsid w:val="00753A71"/>
    <w:rsid w:val="00760008"/>
    <w:rsid w:val="00760AD0"/>
    <w:rsid w:val="0076613E"/>
    <w:rsid w:val="007710DB"/>
    <w:rsid w:val="007765CB"/>
    <w:rsid w:val="0078527B"/>
    <w:rsid w:val="00787216"/>
    <w:rsid w:val="007873AD"/>
    <w:rsid w:val="007A4B92"/>
    <w:rsid w:val="007B07BB"/>
    <w:rsid w:val="007B3E5C"/>
    <w:rsid w:val="007B51F3"/>
    <w:rsid w:val="007B793B"/>
    <w:rsid w:val="007C0C48"/>
    <w:rsid w:val="007D1C19"/>
    <w:rsid w:val="007D4D94"/>
    <w:rsid w:val="007D7653"/>
    <w:rsid w:val="007D7FD8"/>
    <w:rsid w:val="007E7704"/>
    <w:rsid w:val="007F2AEB"/>
    <w:rsid w:val="007F713E"/>
    <w:rsid w:val="007F72ED"/>
    <w:rsid w:val="008003FE"/>
    <w:rsid w:val="00804C7C"/>
    <w:rsid w:val="0081302F"/>
    <w:rsid w:val="008241ED"/>
    <w:rsid w:val="00827F5B"/>
    <w:rsid w:val="0083343A"/>
    <w:rsid w:val="00834DD7"/>
    <w:rsid w:val="0083517D"/>
    <w:rsid w:val="00837A4E"/>
    <w:rsid w:val="00842895"/>
    <w:rsid w:val="00843BD2"/>
    <w:rsid w:val="00853CA7"/>
    <w:rsid w:val="008559D2"/>
    <w:rsid w:val="00865EFE"/>
    <w:rsid w:val="00870E38"/>
    <w:rsid w:val="00874F17"/>
    <w:rsid w:val="0089498D"/>
    <w:rsid w:val="00895630"/>
    <w:rsid w:val="008A3901"/>
    <w:rsid w:val="008B08BD"/>
    <w:rsid w:val="008B254C"/>
    <w:rsid w:val="008B5597"/>
    <w:rsid w:val="008B71DF"/>
    <w:rsid w:val="008C090A"/>
    <w:rsid w:val="008D14E9"/>
    <w:rsid w:val="008D66F3"/>
    <w:rsid w:val="008E18C1"/>
    <w:rsid w:val="008E2328"/>
    <w:rsid w:val="008E27BA"/>
    <w:rsid w:val="009170CC"/>
    <w:rsid w:val="0092179E"/>
    <w:rsid w:val="00921C11"/>
    <w:rsid w:val="00926ACD"/>
    <w:rsid w:val="0096588D"/>
    <w:rsid w:val="00966FB0"/>
    <w:rsid w:val="009711C5"/>
    <w:rsid w:val="009736C3"/>
    <w:rsid w:val="00973A60"/>
    <w:rsid w:val="00982640"/>
    <w:rsid w:val="009907BC"/>
    <w:rsid w:val="00990ADB"/>
    <w:rsid w:val="00991B10"/>
    <w:rsid w:val="009A4275"/>
    <w:rsid w:val="009B1933"/>
    <w:rsid w:val="009B41D8"/>
    <w:rsid w:val="009B4E7D"/>
    <w:rsid w:val="009D0646"/>
    <w:rsid w:val="009E2521"/>
    <w:rsid w:val="009F10AA"/>
    <w:rsid w:val="009F6E9D"/>
    <w:rsid w:val="00A00C0A"/>
    <w:rsid w:val="00A077BF"/>
    <w:rsid w:val="00A07F23"/>
    <w:rsid w:val="00A13002"/>
    <w:rsid w:val="00A158A7"/>
    <w:rsid w:val="00A20267"/>
    <w:rsid w:val="00A27388"/>
    <w:rsid w:val="00A34739"/>
    <w:rsid w:val="00A3747B"/>
    <w:rsid w:val="00A416B0"/>
    <w:rsid w:val="00A426A6"/>
    <w:rsid w:val="00A42B4D"/>
    <w:rsid w:val="00A62926"/>
    <w:rsid w:val="00A649A7"/>
    <w:rsid w:val="00A64D87"/>
    <w:rsid w:val="00A72AFA"/>
    <w:rsid w:val="00A81AD5"/>
    <w:rsid w:val="00A826EE"/>
    <w:rsid w:val="00A842F7"/>
    <w:rsid w:val="00A9646D"/>
    <w:rsid w:val="00AA548F"/>
    <w:rsid w:val="00AB5928"/>
    <w:rsid w:val="00AC642E"/>
    <w:rsid w:val="00AD43BD"/>
    <w:rsid w:val="00AE7187"/>
    <w:rsid w:val="00AF00BD"/>
    <w:rsid w:val="00AF2029"/>
    <w:rsid w:val="00AF3669"/>
    <w:rsid w:val="00AF36CD"/>
    <w:rsid w:val="00B1019C"/>
    <w:rsid w:val="00B1409D"/>
    <w:rsid w:val="00B16F8D"/>
    <w:rsid w:val="00B33E08"/>
    <w:rsid w:val="00B33F4F"/>
    <w:rsid w:val="00B357FD"/>
    <w:rsid w:val="00B36B28"/>
    <w:rsid w:val="00B474C5"/>
    <w:rsid w:val="00B51E4A"/>
    <w:rsid w:val="00B53408"/>
    <w:rsid w:val="00B565BB"/>
    <w:rsid w:val="00B616D0"/>
    <w:rsid w:val="00B63955"/>
    <w:rsid w:val="00B64171"/>
    <w:rsid w:val="00B6774A"/>
    <w:rsid w:val="00B90F28"/>
    <w:rsid w:val="00B92065"/>
    <w:rsid w:val="00B970DF"/>
    <w:rsid w:val="00B97534"/>
    <w:rsid w:val="00BA3D1B"/>
    <w:rsid w:val="00BA4B9D"/>
    <w:rsid w:val="00BA5E42"/>
    <w:rsid w:val="00BA7914"/>
    <w:rsid w:val="00BB35C7"/>
    <w:rsid w:val="00BB728F"/>
    <w:rsid w:val="00BC0957"/>
    <w:rsid w:val="00BD11F2"/>
    <w:rsid w:val="00BD4742"/>
    <w:rsid w:val="00BD5DBD"/>
    <w:rsid w:val="00BE27C4"/>
    <w:rsid w:val="00BF01D5"/>
    <w:rsid w:val="00BF3EEF"/>
    <w:rsid w:val="00BF69F6"/>
    <w:rsid w:val="00BF7CBE"/>
    <w:rsid w:val="00C00FDE"/>
    <w:rsid w:val="00C03210"/>
    <w:rsid w:val="00C03393"/>
    <w:rsid w:val="00C04AF0"/>
    <w:rsid w:val="00C164EE"/>
    <w:rsid w:val="00C175A1"/>
    <w:rsid w:val="00C32E38"/>
    <w:rsid w:val="00C341D4"/>
    <w:rsid w:val="00C5028A"/>
    <w:rsid w:val="00C507E0"/>
    <w:rsid w:val="00C63F0F"/>
    <w:rsid w:val="00C674F4"/>
    <w:rsid w:val="00C67963"/>
    <w:rsid w:val="00C75EA3"/>
    <w:rsid w:val="00C8145C"/>
    <w:rsid w:val="00C930AA"/>
    <w:rsid w:val="00C9381E"/>
    <w:rsid w:val="00C93AAB"/>
    <w:rsid w:val="00CA2CE4"/>
    <w:rsid w:val="00CC408D"/>
    <w:rsid w:val="00CC5FFB"/>
    <w:rsid w:val="00CD114F"/>
    <w:rsid w:val="00CD7779"/>
    <w:rsid w:val="00CE4121"/>
    <w:rsid w:val="00CE6AC8"/>
    <w:rsid w:val="00CE76E2"/>
    <w:rsid w:val="00CF1715"/>
    <w:rsid w:val="00CF230C"/>
    <w:rsid w:val="00CF3673"/>
    <w:rsid w:val="00D11D29"/>
    <w:rsid w:val="00D2309C"/>
    <w:rsid w:val="00D3435A"/>
    <w:rsid w:val="00D4018A"/>
    <w:rsid w:val="00D4704B"/>
    <w:rsid w:val="00D511FA"/>
    <w:rsid w:val="00D5164E"/>
    <w:rsid w:val="00D56310"/>
    <w:rsid w:val="00D56965"/>
    <w:rsid w:val="00D612F7"/>
    <w:rsid w:val="00D62148"/>
    <w:rsid w:val="00D66FFA"/>
    <w:rsid w:val="00D93578"/>
    <w:rsid w:val="00D95C41"/>
    <w:rsid w:val="00DA44A0"/>
    <w:rsid w:val="00DA72F7"/>
    <w:rsid w:val="00DB0389"/>
    <w:rsid w:val="00DB3321"/>
    <w:rsid w:val="00DC58CB"/>
    <w:rsid w:val="00DC7F50"/>
    <w:rsid w:val="00DD3FA5"/>
    <w:rsid w:val="00DD6A9A"/>
    <w:rsid w:val="00DE3739"/>
    <w:rsid w:val="00DE672B"/>
    <w:rsid w:val="00DF1E55"/>
    <w:rsid w:val="00E006F7"/>
    <w:rsid w:val="00E05546"/>
    <w:rsid w:val="00E11610"/>
    <w:rsid w:val="00E15F15"/>
    <w:rsid w:val="00E2664C"/>
    <w:rsid w:val="00E27E0F"/>
    <w:rsid w:val="00E344AB"/>
    <w:rsid w:val="00E3533D"/>
    <w:rsid w:val="00E42FDA"/>
    <w:rsid w:val="00E5034E"/>
    <w:rsid w:val="00E62B29"/>
    <w:rsid w:val="00E648D5"/>
    <w:rsid w:val="00E6532E"/>
    <w:rsid w:val="00E67A1F"/>
    <w:rsid w:val="00E70799"/>
    <w:rsid w:val="00E71A95"/>
    <w:rsid w:val="00E744A0"/>
    <w:rsid w:val="00E75475"/>
    <w:rsid w:val="00E76BE7"/>
    <w:rsid w:val="00E811D6"/>
    <w:rsid w:val="00E87F16"/>
    <w:rsid w:val="00E91F77"/>
    <w:rsid w:val="00E96FAD"/>
    <w:rsid w:val="00E977B8"/>
    <w:rsid w:val="00EA16CF"/>
    <w:rsid w:val="00EB35C6"/>
    <w:rsid w:val="00EB45B7"/>
    <w:rsid w:val="00EB6031"/>
    <w:rsid w:val="00EC249E"/>
    <w:rsid w:val="00ED42D5"/>
    <w:rsid w:val="00ED5C84"/>
    <w:rsid w:val="00ED6EB0"/>
    <w:rsid w:val="00EE0E3C"/>
    <w:rsid w:val="00EE15B0"/>
    <w:rsid w:val="00EE533C"/>
    <w:rsid w:val="00EE6E56"/>
    <w:rsid w:val="00EF727E"/>
    <w:rsid w:val="00F00AD8"/>
    <w:rsid w:val="00F04B1B"/>
    <w:rsid w:val="00F07BD6"/>
    <w:rsid w:val="00F27B63"/>
    <w:rsid w:val="00F27E94"/>
    <w:rsid w:val="00F315EE"/>
    <w:rsid w:val="00F42DE0"/>
    <w:rsid w:val="00F4790B"/>
    <w:rsid w:val="00F52A32"/>
    <w:rsid w:val="00F61D21"/>
    <w:rsid w:val="00F6225F"/>
    <w:rsid w:val="00F70064"/>
    <w:rsid w:val="00F77C44"/>
    <w:rsid w:val="00F81755"/>
    <w:rsid w:val="00FA26C3"/>
    <w:rsid w:val="00FA432F"/>
    <w:rsid w:val="00FB3CF3"/>
    <w:rsid w:val="00FC4475"/>
    <w:rsid w:val="00FD11F7"/>
    <w:rsid w:val="00FD1968"/>
    <w:rsid w:val="00FD20F1"/>
    <w:rsid w:val="00FE117B"/>
    <w:rsid w:val="00FE5329"/>
    <w:rsid w:val="00FF6B0B"/>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7CCE"/>
  <w15:docId w15:val="{415AB22F-F379-4649-8BDB-DEF567E0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2F7"/>
    <w:pPr>
      <w:ind w:left="720"/>
      <w:contextualSpacing/>
    </w:pPr>
  </w:style>
  <w:style w:type="paragraph" w:styleId="Header">
    <w:name w:val="header"/>
    <w:basedOn w:val="Normal"/>
    <w:link w:val="HeaderChar"/>
    <w:uiPriority w:val="99"/>
    <w:unhideWhenUsed/>
    <w:rsid w:val="008D6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6F3"/>
  </w:style>
  <w:style w:type="paragraph" w:styleId="Footer">
    <w:name w:val="footer"/>
    <w:basedOn w:val="Normal"/>
    <w:link w:val="FooterChar"/>
    <w:uiPriority w:val="99"/>
    <w:unhideWhenUsed/>
    <w:rsid w:val="008D6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F3"/>
  </w:style>
  <w:style w:type="paragraph" w:styleId="FootnoteText">
    <w:name w:val="footnote text"/>
    <w:basedOn w:val="Normal"/>
    <w:link w:val="FootnoteTextChar"/>
    <w:uiPriority w:val="99"/>
    <w:semiHidden/>
    <w:unhideWhenUsed/>
    <w:rsid w:val="00641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78E"/>
    <w:rPr>
      <w:sz w:val="20"/>
      <w:szCs w:val="20"/>
    </w:rPr>
  </w:style>
  <w:style w:type="character" w:styleId="FootnoteReference">
    <w:name w:val="footnote reference"/>
    <w:basedOn w:val="DefaultParagraphFont"/>
    <w:uiPriority w:val="99"/>
    <w:semiHidden/>
    <w:unhideWhenUsed/>
    <w:rsid w:val="0064178E"/>
    <w:rPr>
      <w:vertAlign w:val="superscript"/>
    </w:rPr>
  </w:style>
  <w:style w:type="paragraph" w:styleId="EndnoteText">
    <w:name w:val="endnote text"/>
    <w:basedOn w:val="Normal"/>
    <w:link w:val="EndnoteTextChar"/>
    <w:uiPriority w:val="99"/>
    <w:semiHidden/>
    <w:unhideWhenUsed/>
    <w:rsid w:val="00BB72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728F"/>
    <w:rPr>
      <w:sz w:val="20"/>
      <w:szCs w:val="20"/>
    </w:rPr>
  </w:style>
  <w:style w:type="character" w:styleId="EndnoteReference">
    <w:name w:val="endnote reference"/>
    <w:basedOn w:val="DefaultParagraphFont"/>
    <w:uiPriority w:val="99"/>
    <w:semiHidden/>
    <w:unhideWhenUsed/>
    <w:rsid w:val="00BB7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5198-1D9A-4EA2-8430-AA87AF23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2776</TotalTime>
  <Pages>18</Pages>
  <Words>4999</Words>
  <Characters>24804</Characters>
  <Application>Microsoft Office Word</Application>
  <DocSecurity>0</DocSecurity>
  <PresentationFormat/>
  <Lines>390</Lines>
  <Paragraphs>70</Paragraphs>
  <ScaleCrop>false</ScaleCrop>
  <HeadingPairs>
    <vt:vector size="2" baseType="variant">
      <vt:variant>
        <vt:lpstr>Title</vt:lpstr>
      </vt:variant>
      <vt:variant>
        <vt:i4>1</vt:i4>
      </vt:variant>
    </vt:vector>
  </HeadingPairs>
  <TitlesOfParts>
    <vt:vector size="1" baseType="lpstr">
      <vt:lpstr>Initiating a Quiet Title Action - State Procedures (00347337).DOCX</vt:lpstr>
    </vt:vector>
  </TitlesOfParts>
  <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Initiating a Quiet Title Action - State Procedures (00347337;1).DOCX</dc:title>
  <dc:subject>00347337.DOCX / /Font=8</dc:subject>
  <dc:creator>Troy Covington</dc:creator>
  <cp:keywords/>
  <dc:description/>
  <cp:lastModifiedBy>Front Desk</cp:lastModifiedBy>
  <cp:revision>96</cp:revision>
  <cp:lastPrinted>2016-12-04T21:58:00Z</cp:lastPrinted>
  <dcterms:created xsi:type="dcterms:W3CDTF">2016-11-11T16:20:00Z</dcterms:created>
  <dcterms:modified xsi:type="dcterms:W3CDTF">2020-12-28T15:48:00Z</dcterms:modified>
</cp:coreProperties>
</file>