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DD42" w14:textId="3B7D65A2" w:rsidR="005F2C1D" w:rsidRPr="00724056" w:rsidRDefault="005F2C1D" w:rsidP="00724056">
      <w:pPr>
        <w:jc w:val="center"/>
        <w:rPr>
          <w:b/>
          <w:bCs/>
          <w:u w:val="single"/>
        </w:rPr>
      </w:pPr>
      <w:r w:rsidRPr="00724056">
        <w:rPr>
          <w:b/>
          <w:bCs/>
          <w:u w:val="single"/>
        </w:rPr>
        <w:t xml:space="preserve">Summary </w:t>
      </w:r>
      <w:r w:rsidR="00724056" w:rsidRPr="00724056">
        <w:rPr>
          <w:b/>
          <w:bCs/>
          <w:u w:val="single"/>
        </w:rPr>
        <w:t>of Commonly Asserted Insurer Defenses</w:t>
      </w: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2875"/>
        <w:gridCol w:w="9720"/>
      </w:tblGrid>
      <w:tr w:rsidR="00724056" w14:paraId="5543C86F" w14:textId="77777777" w:rsidTr="00724056">
        <w:tc>
          <w:tcPr>
            <w:tcW w:w="2875" w:type="dxa"/>
          </w:tcPr>
          <w:p w14:paraId="14697295" w14:textId="45E58609" w:rsidR="00724056" w:rsidRPr="00724056" w:rsidRDefault="00724056" w:rsidP="00724056">
            <w:pPr>
              <w:spacing w:after="120"/>
              <w:rPr>
                <w:b/>
                <w:bCs/>
                <w:u w:val="single"/>
              </w:rPr>
            </w:pPr>
            <w:r w:rsidRPr="00724056">
              <w:rPr>
                <w:b/>
                <w:bCs/>
                <w:u w:val="single"/>
              </w:rPr>
              <w:t xml:space="preserve">Defense </w:t>
            </w:r>
          </w:p>
        </w:tc>
        <w:tc>
          <w:tcPr>
            <w:tcW w:w="9720" w:type="dxa"/>
          </w:tcPr>
          <w:p w14:paraId="2C5D7DF8" w14:textId="1E9E5DDC" w:rsidR="00724056" w:rsidRPr="00724056" w:rsidRDefault="00724056" w:rsidP="00724056">
            <w:pPr>
              <w:spacing w:after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Notes</w:t>
            </w:r>
            <w:r w:rsidRPr="00724056">
              <w:rPr>
                <w:b/>
                <w:bCs/>
                <w:u w:val="single"/>
              </w:rPr>
              <w:t xml:space="preserve"> </w:t>
            </w:r>
          </w:p>
        </w:tc>
      </w:tr>
      <w:tr w:rsidR="00724056" w14:paraId="241677D5" w14:textId="77777777" w:rsidTr="00724056">
        <w:tc>
          <w:tcPr>
            <w:tcW w:w="2875" w:type="dxa"/>
          </w:tcPr>
          <w:p w14:paraId="246D1B8C" w14:textId="3A67BA9B" w:rsidR="00724056" w:rsidRDefault="00724056" w:rsidP="00724056">
            <w:pPr>
              <w:spacing w:after="120"/>
            </w:pPr>
            <w:r w:rsidRPr="00AA0FEC">
              <w:t xml:space="preserve">Ongoing </w:t>
            </w:r>
            <w:r>
              <w:t>O</w:t>
            </w:r>
            <w:r w:rsidRPr="00AA0FEC">
              <w:t>perations Limitation</w:t>
            </w:r>
          </w:p>
        </w:tc>
        <w:tc>
          <w:tcPr>
            <w:tcW w:w="9720" w:type="dxa"/>
          </w:tcPr>
          <w:p w14:paraId="0C56ECD5" w14:textId="7DC85289" w:rsidR="00724056" w:rsidRDefault="00724056" w:rsidP="00724056">
            <w:pPr>
              <w:spacing w:after="120"/>
            </w:pPr>
            <w:r>
              <w:t>Coverage limited to damages occurring during the trade’s ongoing operations.</w:t>
            </w:r>
          </w:p>
          <w:p w14:paraId="08C69FCE" w14:textId="77777777" w:rsidR="00724056" w:rsidRDefault="00724056" w:rsidP="00724056">
            <w:pPr>
              <w:spacing w:after="120"/>
            </w:pPr>
          </w:p>
        </w:tc>
      </w:tr>
      <w:tr w:rsidR="00724056" w14:paraId="0C6FE1CD" w14:textId="77777777" w:rsidTr="00724056">
        <w:tc>
          <w:tcPr>
            <w:tcW w:w="2875" w:type="dxa"/>
          </w:tcPr>
          <w:p w14:paraId="38FF8B0A" w14:textId="5B185006" w:rsidR="00724056" w:rsidRDefault="00724056" w:rsidP="00724056">
            <w:pPr>
              <w:spacing w:after="120"/>
            </w:pPr>
            <w:r>
              <w:t>Occurrence Trigger – Outside Policy Period</w:t>
            </w:r>
          </w:p>
          <w:p w14:paraId="0CFFE64C" w14:textId="77777777" w:rsidR="00724056" w:rsidRDefault="00724056" w:rsidP="00724056">
            <w:pPr>
              <w:spacing w:after="120"/>
            </w:pPr>
          </w:p>
        </w:tc>
        <w:tc>
          <w:tcPr>
            <w:tcW w:w="9720" w:type="dxa"/>
          </w:tcPr>
          <w:p w14:paraId="77D34BA8" w14:textId="71C0AFF0" w:rsidR="00724056" w:rsidRDefault="00724056" w:rsidP="00724056">
            <w:pPr>
              <w:spacing w:after="120"/>
            </w:pPr>
            <w:r>
              <w:t xml:space="preserve">Georgia recognizes four triggers, per </w:t>
            </w:r>
            <w:r w:rsidRPr="00AA0FEC">
              <w:rPr>
                <w:u w:val="single"/>
              </w:rPr>
              <w:t>Arrow Exterminators, Inc. v. Zurich American Ins. Co.</w:t>
            </w:r>
            <w:r>
              <w:t>, 136 F. Supp. 2d 1340, 1345-46 (N.D. GA. 2001):</w:t>
            </w:r>
          </w:p>
          <w:p w14:paraId="000A6B7D" w14:textId="319B2C10" w:rsidR="00724056" w:rsidRPr="000366D2" w:rsidRDefault="00724056" w:rsidP="0072405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</w:pPr>
            <w:r w:rsidRPr="000366D2">
              <w:t xml:space="preserve">Exposure </w:t>
            </w:r>
            <w:r>
              <w:t>T</w:t>
            </w:r>
            <w:r w:rsidRPr="000366D2">
              <w:t xml:space="preserve">rigger – “coverage is triggered when injury-producing agent first makes contact with the property.” </w:t>
            </w:r>
          </w:p>
          <w:p w14:paraId="2ACA4CD7" w14:textId="43B72351" w:rsidR="00724056" w:rsidRPr="000366D2" w:rsidRDefault="00724056" w:rsidP="0072405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</w:pPr>
            <w:r w:rsidRPr="000366D2">
              <w:t>Injury</w:t>
            </w:r>
            <w:r>
              <w:t>-I</w:t>
            </w:r>
            <w:r w:rsidRPr="000366D2">
              <w:t>n</w:t>
            </w:r>
            <w:r>
              <w:t>-</w:t>
            </w:r>
            <w:r w:rsidRPr="000366D2">
              <w:t xml:space="preserve">Fact </w:t>
            </w:r>
            <w:r>
              <w:t>T</w:t>
            </w:r>
            <w:r w:rsidRPr="000366D2">
              <w:t>rigger – “coverage is triggered at the point in time when actual injury first occurs</w:t>
            </w:r>
            <w:r>
              <w:t>.</w:t>
            </w:r>
            <w:r w:rsidRPr="000366D2">
              <w:t xml:space="preserve">” </w:t>
            </w:r>
          </w:p>
          <w:p w14:paraId="2DF290F3" w14:textId="08B77BFA" w:rsidR="00724056" w:rsidRPr="000366D2" w:rsidRDefault="00724056" w:rsidP="0072405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</w:pPr>
            <w:r w:rsidRPr="000366D2">
              <w:t xml:space="preserve">Continuous </w:t>
            </w:r>
            <w:r>
              <w:t>T</w:t>
            </w:r>
            <w:r w:rsidRPr="000366D2">
              <w:t>rigger – “all liability policies in effect from the exposure to manifestation provide coverage and are responsible for the loss.</w:t>
            </w:r>
          </w:p>
          <w:p w14:paraId="5032A2C3" w14:textId="082A733E" w:rsidR="00724056" w:rsidRDefault="00724056" w:rsidP="0072405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</w:pPr>
            <w:r w:rsidRPr="000366D2">
              <w:t xml:space="preserve">Manifestation </w:t>
            </w:r>
            <w:r>
              <w:t>T</w:t>
            </w:r>
            <w:r w:rsidRPr="000366D2">
              <w:t xml:space="preserve">rigger – “coverage is triggered only when damage occurs and is discovered, that it ‘manifests’ itself as readily obvious, within the policy period.”  </w:t>
            </w:r>
          </w:p>
        </w:tc>
      </w:tr>
      <w:tr w:rsidR="00724056" w14:paraId="314BAF97" w14:textId="77777777" w:rsidTr="00724056">
        <w:tc>
          <w:tcPr>
            <w:tcW w:w="2875" w:type="dxa"/>
          </w:tcPr>
          <w:p w14:paraId="23B682B2" w14:textId="410AF8EB" w:rsidR="00724056" w:rsidRDefault="00724056" w:rsidP="00724056">
            <w:pPr>
              <w:spacing w:after="120"/>
            </w:pPr>
            <w:r>
              <w:t xml:space="preserve">Classification Limitation </w:t>
            </w:r>
          </w:p>
          <w:p w14:paraId="3B362B0C" w14:textId="77777777" w:rsidR="00724056" w:rsidRDefault="00724056" w:rsidP="00724056">
            <w:pPr>
              <w:spacing w:after="120"/>
            </w:pPr>
          </w:p>
        </w:tc>
        <w:tc>
          <w:tcPr>
            <w:tcW w:w="9720" w:type="dxa"/>
          </w:tcPr>
          <w:p w14:paraId="7594980B" w14:textId="68FDFF7A" w:rsidR="00724056" w:rsidRDefault="00724056" w:rsidP="00724056">
            <w:pPr>
              <w:spacing w:after="120"/>
            </w:pPr>
            <w:r>
              <w:t xml:space="preserve">Some policies limit coverage to </w:t>
            </w:r>
            <w:r w:rsidR="005D638B">
              <w:t xml:space="preserve">or exclude coverage for </w:t>
            </w:r>
            <w:r>
              <w:t>specific types of work or specific types of projects. For example:</w:t>
            </w:r>
          </w:p>
          <w:p w14:paraId="23E0F7B6" w14:textId="3122CA92" w:rsidR="00724056" w:rsidRDefault="00724056" w:rsidP="00724056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contextualSpacing w:val="0"/>
            </w:pPr>
            <w:r>
              <w:t xml:space="preserve">construction of residential property not exceeding 3 stories in height; </w:t>
            </w:r>
          </w:p>
          <w:p w14:paraId="4F0F7DC3" w14:textId="05CE025E" w:rsidR="00724056" w:rsidRDefault="00724056" w:rsidP="00724056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contextualSpacing w:val="0"/>
            </w:pPr>
            <w:r>
              <w:t>contractors-subcontracted work in connection with construction, reconstruction erection or repair of buildings</w:t>
            </w:r>
            <w:r w:rsidR="005D638B">
              <w:t>;</w:t>
            </w:r>
          </w:p>
          <w:p w14:paraId="281E4054" w14:textId="733EED18" w:rsidR="00724056" w:rsidRDefault="00724056" w:rsidP="00724056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contextualSpacing w:val="0"/>
            </w:pPr>
            <w:r>
              <w:t>condominium construction</w:t>
            </w:r>
            <w:r w:rsidR="005D638B">
              <w:t>.</w:t>
            </w:r>
          </w:p>
        </w:tc>
      </w:tr>
      <w:tr w:rsidR="00724056" w14:paraId="6C18509C" w14:textId="77777777" w:rsidTr="00724056">
        <w:tc>
          <w:tcPr>
            <w:tcW w:w="2875" w:type="dxa"/>
          </w:tcPr>
          <w:p w14:paraId="3F9BF8A4" w14:textId="501AA2A3" w:rsidR="00724056" w:rsidRDefault="00724056" w:rsidP="00724056">
            <w:pPr>
              <w:spacing w:after="120"/>
            </w:pPr>
            <w:r>
              <w:t xml:space="preserve">Contract Liability Exclusion </w:t>
            </w:r>
          </w:p>
        </w:tc>
        <w:tc>
          <w:tcPr>
            <w:tcW w:w="9720" w:type="dxa"/>
          </w:tcPr>
          <w:p w14:paraId="5D9E7BAD" w14:textId="2ABC8F24" w:rsidR="00724056" w:rsidRDefault="00724056" w:rsidP="00724056">
            <w:pPr>
              <w:spacing w:after="120"/>
            </w:pPr>
            <w:r>
              <w:t xml:space="preserve">Coverage is excluded where the insured is obligated to pay by assumption of a contract. </w:t>
            </w:r>
          </w:p>
        </w:tc>
      </w:tr>
      <w:tr w:rsidR="00724056" w14:paraId="63925DC2" w14:textId="77777777" w:rsidTr="00724056">
        <w:tc>
          <w:tcPr>
            <w:tcW w:w="2875" w:type="dxa"/>
          </w:tcPr>
          <w:p w14:paraId="1B3A2395" w14:textId="1BDDE19A" w:rsidR="00724056" w:rsidRDefault="00724056" w:rsidP="00724056">
            <w:pPr>
              <w:spacing w:after="120"/>
            </w:pPr>
            <w:r>
              <w:t xml:space="preserve">Business Risk Exclusion </w:t>
            </w:r>
          </w:p>
        </w:tc>
        <w:tc>
          <w:tcPr>
            <w:tcW w:w="9720" w:type="dxa"/>
          </w:tcPr>
          <w:p w14:paraId="2073BD1C" w14:textId="0541CC44" w:rsidR="00724056" w:rsidRDefault="00724056" w:rsidP="00724056">
            <w:pPr>
              <w:spacing w:after="120"/>
            </w:pPr>
            <w:r>
              <w:t xml:space="preserve">Coverage is excluded for damage to an insured’s own work.  </w:t>
            </w:r>
          </w:p>
        </w:tc>
      </w:tr>
      <w:tr w:rsidR="00724056" w14:paraId="1BCCFE73" w14:textId="77777777" w:rsidTr="00724056">
        <w:tc>
          <w:tcPr>
            <w:tcW w:w="2875" w:type="dxa"/>
          </w:tcPr>
          <w:p w14:paraId="7BD9713F" w14:textId="77179E85" w:rsidR="00724056" w:rsidRDefault="00724056" w:rsidP="00724056">
            <w:pPr>
              <w:spacing w:after="120"/>
            </w:pPr>
            <w:r>
              <w:t>Mold Coverage</w:t>
            </w:r>
          </w:p>
        </w:tc>
        <w:tc>
          <w:tcPr>
            <w:tcW w:w="9720" w:type="dxa"/>
          </w:tcPr>
          <w:p w14:paraId="02454873" w14:textId="6C29ACF1" w:rsidR="00724056" w:rsidRDefault="00724056" w:rsidP="00724056">
            <w:pPr>
              <w:spacing w:after="120"/>
            </w:pPr>
            <w:r>
              <w:t xml:space="preserve">Excludes coverage for property damage which would not have occurred </w:t>
            </w:r>
            <w:r w:rsidRPr="00E868C5">
              <w:rPr>
                <w:b/>
                <w:i/>
              </w:rPr>
              <w:t>in whole or in part</w:t>
            </w:r>
            <w:r>
              <w:t xml:space="preserve"> from contact/exposure/existence/presence of mold.</w:t>
            </w:r>
          </w:p>
          <w:p w14:paraId="5FDA7266" w14:textId="28DE16DE" w:rsidR="00724056" w:rsidRDefault="00724056" w:rsidP="00724056">
            <w:pPr>
              <w:spacing w:after="120"/>
            </w:pPr>
            <w:r>
              <w:t>Many policies provide limited mold coverage by separate endorsement.</w:t>
            </w:r>
          </w:p>
        </w:tc>
      </w:tr>
      <w:tr w:rsidR="00724056" w14:paraId="4F39C88A" w14:textId="77777777" w:rsidTr="00724056">
        <w:tc>
          <w:tcPr>
            <w:tcW w:w="2875" w:type="dxa"/>
          </w:tcPr>
          <w:p w14:paraId="01366EB7" w14:textId="44AD95BC" w:rsidR="00724056" w:rsidRDefault="00724056" w:rsidP="00724056">
            <w:pPr>
              <w:spacing w:after="120"/>
            </w:pPr>
            <w:r>
              <w:lastRenderedPageBreak/>
              <w:t xml:space="preserve">Subsistence Exclusion </w:t>
            </w:r>
          </w:p>
        </w:tc>
        <w:tc>
          <w:tcPr>
            <w:tcW w:w="9720" w:type="dxa"/>
          </w:tcPr>
          <w:p w14:paraId="204221B9" w14:textId="6B1FF958" w:rsidR="00724056" w:rsidRDefault="00724056" w:rsidP="00724056">
            <w:pPr>
              <w:spacing w:after="120"/>
            </w:pPr>
            <w:r>
              <w:t>Excludes damage due to “</w:t>
            </w:r>
            <w:r w:rsidR="005D638B">
              <w:t>e</w:t>
            </w:r>
            <w:r>
              <w:t>arth movement</w:t>
            </w:r>
            <w:r w:rsidR="005D638B">
              <w:t>.</w:t>
            </w:r>
            <w:r>
              <w:t xml:space="preserve">” </w:t>
            </w:r>
          </w:p>
        </w:tc>
      </w:tr>
      <w:tr w:rsidR="00724056" w14:paraId="28F7BC93" w14:textId="77777777" w:rsidTr="00724056">
        <w:tc>
          <w:tcPr>
            <w:tcW w:w="2875" w:type="dxa"/>
          </w:tcPr>
          <w:p w14:paraId="00F9A577" w14:textId="6BCAC23D" w:rsidR="00724056" w:rsidRDefault="005D638B" w:rsidP="00724056">
            <w:pPr>
              <w:spacing w:after="120"/>
            </w:pPr>
            <w:r>
              <w:t>Timely Notice</w:t>
            </w:r>
          </w:p>
          <w:p w14:paraId="7277DD01" w14:textId="77777777" w:rsidR="00724056" w:rsidRDefault="00724056" w:rsidP="00724056">
            <w:pPr>
              <w:spacing w:after="120"/>
            </w:pPr>
          </w:p>
        </w:tc>
        <w:tc>
          <w:tcPr>
            <w:tcW w:w="9720" w:type="dxa"/>
          </w:tcPr>
          <w:p w14:paraId="78CBD224" w14:textId="5256355F" w:rsidR="00724056" w:rsidRDefault="00724056" w:rsidP="00724056">
            <w:pPr>
              <w:spacing w:after="120"/>
            </w:pPr>
            <w:r>
              <w:t>Insured is required to notify the carrier “as soon as practicable” of an occurrence or claim</w:t>
            </w:r>
            <w:r w:rsidR="005D638B">
              <w:t>.</w:t>
            </w:r>
          </w:p>
          <w:p w14:paraId="7B666B84" w14:textId="0351B92F" w:rsidR="00724056" w:rsidRDefault="005D638B" w:rsidP="00724056">
            <w:pPr>
              <w:spacing w:after="120"/>
            </w:pPr>
            <w:r>
              <w:t xml:space="preserve">Georgia does </w:t>
            </w:r>
            <w:r>
              <w:rPr>
                <w:i/>
                <w:iCs/>
              </w:rPr>
              <w:t xml:space="preserve">not </w:t>
            </w:r>
            <w:r>
              <w:t>require that the insurer show prejudice to invoke a notice defense as a precondition to coverage.</w:t>
            </w:r>
            <w:r w:rsidR="00724056">
              <w:t xml:space="preserve"> </w:t>
            </w:r>
          </w:p>
        </w:tc>
      </w:tr>
      <w:tr w:rsidR="00724056" w14:paraId="48A5FED5" w14:textId="77777777" w:rsidTr="00724056">
        <w:tc>
          <w:tcPr>
            <w:tcW w:w="2875" w:type="dxa"/>
          </w:tcPr>
          <w:p w14:paraId="23989561" w14:textId="55B63B0E" w:rsidR="00724056" w:rsidRDefault="00724056" w:rsidP="00724056">
            <w:pPr>
              <w:spacing w:after="120"/>
            </w:pPr>
            <w:r>
              <w:t xml:space="preserve">Loss Location </w:t>
            </w:r>
          </w:p>
        </w:tc>
        <w:tc>
          <w:tcPr>
            <w:tcW w:w="9720" w:type="dxa"/>
          </w:tcPr>
          <w:p w14:paraId="32440C49" w14:textId="6C460A52" w:rsidR="005D638B" w:rsidRDefault="00724056" w:rsidP="005D638B">
            <w:pPr>
              <w:spacing w:after="120"/>
            </w:pPr>
            <w:r>
              <w:t xml:space="preserve">Some additional insured endorsements are limited to a particular location. </w:t>
            </w:r>
          </w:p>
          <w:p w14:paraId="2FA76DFA" w14:textId="713A000F" w:rsidR="00724056" w:rsidRDefault="00724056" w:rsidP="00724056">
            <w:pPr>
              <w:spacing w:after="120"/>
            </w:pPr>
          </w:p>
        </w:tc>
      </w:tr>
      <w:tr w:rsidR="00724056" w14:paraId="2375E5FB" w14:textId="77777777" w:rsidTr="00724056">
        <w:tc>
          <w:tcPr>
            <w:tcW w:w="2875" w:type="dxa"/>
          </w:tcPr>
          <w:p w14:paraId="27F9C0A3" w14:textId="58071291" w:rsidR="00724056" w:rsidRDefault="00724056" w:rsidP="00724056">
            <w:pPr>
              <w:spacing w:after="120"/>
            </w:pPr>
            <w:r>
              <w:t xml:space="preserve">Voluntary Payment Condition </w:t>
            </w:r>
          </w:p>
        </w:tc>
        <w:tc>
          <w:tcPr>
            <w:tcW w:w="9720" w:type="dxa"/>
          </w:tcPr>
          <w:p w14:paraId="335FEAE2" w14:textId="504A62D0" w:rsidR="00724056" w:rsidRDefault="005D638B" w:rsidP="00724056">
            <w:pPr>
              <w:spacing w:after="120"/>
            </w:pPr>
            <w:r>
              <w:t xml:space="preserve">Excludes coverage for payments or repairs made voluntarily and without notice to the insurer. </w:t>
            </w:r>
          </w:p>
        </w:tc>
      </w:tr>
      <w:tr w:rsidR="00724056" w14:paraId="0FE890EF" w14:textId="77777777" w:rsidTr="00724056">
        <w:tc>
          <w:tcPr>
            <w:tcW w:w="2875" w:type="dxa"/>
          </w:tcPr>
          <w:p w14:paraId="00319AB7" w14:textId="300C7400" w:rsidR="00724056" w:rsidRDefault="00724056" w:rsidP="00724056">
            <w:pPr>
              <w:spacing w:after="120"/>
            </w:pPr>
            <w:r>
              <w:t xml:space="preserve">No </w:t>
            </w:r>
            <w:r w:rsidR="005D638B">
              <w:t xml:space="preserve">Written </w:t>
            </w:r>
            <w:r>
              <w:t xml:space="preserve">Contract </w:t>
            </w:r>
          </w:p>
        </w:tc>
        <w:tc>
          <w:tcPr>
            <w:tcW w:w="9720" w:type="dxa"/>
          </w:tcPr>
          <w:p w14:paraId="0A091AA7" w14:textId="50BDB594" w:rsidR="00724056" w:rsidRPr="00DE6412" w:rsidRDefault="005D638B" w:rsidP="00724056">
            <w:pPr>
              <w:spacing w:after="120"/>
            </w:pPr>
            <w:r>
              <w:t xml:space="preserve">Some AI endorsements require a written contract creating the trade’s obligation to designate the </w:t>
            </w:r>
            <w:r w:rsidR="00724056">
              <w:t>general contractor as an additional insured</w:t>
            </w:r>
            <w:r>
              <w:t>.</w:t>
            </w:r>
          </w:p>
        </w:tc>
      </w:tr>
    </w:tbl>
    <w:p w14:paraId="5A07054E" w14:textId="77777777" w:rsidR="003E7FF3" w:rsidRDefault="003E7FF3"/>
    <w:sectPr w:rsidR="003E7FF3" w:rsidSect="00AA0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310EE" w14:textId="77777777" w:rsidR="0091320C" w:rsidRDefault="0091320C" w:rsidP="0091320C">
      <w:pPr>
        <w:spacing w:after="0" w:line="240" w:lineRule="auto"/>
      </w:pPr>
      <w:r>
        <w:separator/>
      </w:r>
    </w:p>
  </w:endnote>
  <w:endnote w:type="continuationSeparator" w:id="0">
    <w:p w14:paraId="039DB4AF" w14:textId="77777777" w:rsidR="0091320C" w:rsidRDefault="0091320C" w:rsidP="0091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8A46" w14:textId="77777777" w:rsidR="0091320C" w:rsidRDefault="00913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653D" w14:textId="489EE803" w:rsidR="0091320C" w:rsidRPr="0091320C" w:rsidRDefault="005D638B" w:rsidP="0091320C">
    <w:pPr>
      <w:pStyle w:val="Footer"/>
    </w:pPr>
    <w:r w:rsidRPr="005D638B">
      <w:rPr>
        <w:noProof/>
        <w:sz w:val="16"/>
      </w:rPr>
      <w:t>{00540012.DOCX / }</w:t>
    </w:r>
    <w:r w:rsidR="0091320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6BD4F" w14:textId="77777777" w:rsidR="0091320C" w:rsidRDefault="00913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0372B" w14:textId="77777777" w:rsidR="0091320C" w:rsidRDefault="0091320C" w:rsidP="0091320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9D84FDE" w14:textId="77777777" w:rsidR="0091320C" w:rsidRDefault="0091320C" w:rsidP="0091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3CC6" w14:textId="77777777" w:rsidR="0091320C" w:rsidRDefault="00913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6704" w14:textId="77777777" w:rsidR="0091320C" w:rsidRDefault="00913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5630" w14:textId="77777777" w:rsidR="0091320C" w:rsidRDefault="00913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02AD"/>
    <w:multiLevelType w:val="hybridMultilevel"/>
    <w:tmpl w:val="C384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77D"/>
    <w:multiLevelType w:val="hybridMultilevel"/>
    <w:tmpl w:val="B006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645E9"/>
    <w:multiLevelType w:val="hybridMultilevel"/>
    <w:tmpl w:val="C2E8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A6124"/>
    <w:multiLevelType w:val="hybridMultilevel"/>
    <w:tmpl w:val="D8B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651AE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EC"/>
    <w:rsid w:val="000252FE"/>
    <w:rsid w:val="00260265"/>
    <w:rsid w:val="003E7FF3"/>
    <w:rsid w:val="005005C5"/>
    <w:rsid w:val="005D638B"/>
    <w:rsid w:val="005F2C1D"/>
    <w:rsid w:val="006C3483"/>
    <w:rsid w:val="00724056"/>
    <w:rsid w:val="0091320C"/>
    <w:rsid w:val="00924AA9"/>
    <w:rsid w:val="00A87D7E"/>
    <w:rsid w:val="00AA0FEC"/>
    <w:rsid w:val="00AA705F"/>
    <w:rsid w:val="00B76842"/>
    <w:rsid w:val="00B8675F"/>
    <w:rsid w:val="00DE6412"/>
    <w:rsid w:val="00E8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46E9"/>
  <w15:chartTrackingRefBased/>
  <w15:docId w15:val="{94A9A43B-BC03-4FD9-B027-116355F9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FEC"/>
    <w:pPr>
      <w:spacing w:after="0" w:line="480" w:lineRule="auto"/>
      <w:ind w:left="720"/>
      <w:contextualSpacing/>
      <w:jc w:val="both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91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0C"/>
  </w:style>
  <w:style w:type="paragraph" w:styleId="Footer">
    <w:name w:val="footer"/>
    <w:basedOn w:val="Normal"/>
    <w:link w:val="FooterChar"/>
    <w:uiPriority w:val="99"/>
    <w:unhideWhenUsed/>
    <w:rsid w:val="0091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1991</Characters>
  <Application>Microsoft Office Word</Application>
  <DocSecurity>0</DocSecurity>
  <PresentationFormat/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Defenses Summary (00528239;1).DOCX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Defenses Summary (00528239;1).DOCX</dc:title>
  <dc:subject>00540012.DOCX / /Font=8</dc:subject>
  <dc:creator>Ben Dell'Orto</dc:creator>
  <cp:keywords/>
  <dc:description/>
  <cp:lastModifiedBy>Shannan Oliver</cp:lastModifiedBy>
  <cp:revision>2</cp:revision>
  <dcterms:created xsi:type="dcterms:W3CDTF">2020-11-09T18:09:00Z</dcterms:created>
  <dcterms:modified xsi:type="dcterms:W3CDTF">2020-11-09T18:09:00Z</dcterms:modified>
</cp:coreProperties>
</file>